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172636739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465F09" w:rsidRDefault="00465F09"/>
        <w:p w:rsidR="00465F09" w:rsidRDefault="00465F09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972820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Текстовое поле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  <w:alias w:val="Дата публикации"/>
                                  <w:tag w:val=""/>
                                  <w:id w:val="40095255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MMMM yyyy г.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465F09" w:rsidRDefault="00465F09">
                                    <w:pPr>
                                      <w:pStyle w:val="ab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  <w:t>2020 год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11" o:spid="_x0000_s1026" type="#_x0000_t202" style="position:absolute;margin-left:0;margin-top:0;width:288.25pt;height:287.5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  <w:alias w:val="Дата публикации"/>
                            <w:tag w:val=""/>
                            <w:id w:val="40095255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MMMM yyyy г.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465F09" w:rsidRDefault="00465F09">
                              <w:pPr>
                                <w:pStyle w:val="ab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  <w:t>2020 год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8949055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Текстовое поле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alias w:val="Автор"/>
                                  <w:tag w:val=""/>
                                  <w:id w:val="-751354200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65F09" w:rsidRDefault="00465F09">
                                    <w:pPr>
                                      <w:pStyle w:val="ab"/>
                                      <w:jc w:val="right"/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>управление по профилактике коррупционных и иных правонарушений</w:t>
                                    </w:r>
                                  </w:p>
                                </w:sdtContent>
                              </w:sdt>
                              <w:p w:rsidR="00465F09" w:rsidRDefault="00911B14">
                                <w:pPr>
                                  <w:pStyle w:val="ab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Организация"/>
                                    <w:tag w:val=""/>
                                    <w:id w:val="100531216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465F09">
                                      <w:rPr>
                                        <w:caps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465F09" w:rsidRDefault="00911B14">
                                <w:pPr>
                                  <w:pStyle w:val="ab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Адрес"/>
                                    <w:tag w:val=""/>
                                    <w:id w:val="1346061983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465F09">
                                      <w:rPr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465F09"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shape id="Текстовое поле 112" o:spid="_x0000_s1027" type="#_x0000_t202" style="position:absolute;margin-left:0;margin-top:0;width:453pt;height:51.4pt;z-index:251661312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" filled="f" stroked="f" strokeweight=".5pt">
                    <v:textbox inset="0,0,0,0">
                      <w:txbxContent>
                        <w:sdt>
                          <w:sdtPr>
                            <w:rPr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  <w:alias w:val="Автор"/>
                            <w:tag w:val=""/>
                            <w:id w:val="-751354200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465F09" w:rsidRDefault="00465F09">
                              <w:pPr>
                                <w:pStyle w:val="ab"/>
                                <w:jc w:val="right"/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управление по профилактике коррупционных и иных правонарушений</w:t>
                              </w:r>
                            </w:p>
                          </w:sdtContent>
                        </w:sdt>
                        <w:p w:rsidR="00465F09" w:rsidRDefault="00465F09">
                          <w:pPr>
                            <w:pStyle w:val="ab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Организация"/>
                              <w:tag w:val=""/>
                              <w:id w:val="100531216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465F09" w:rsidRDefault="00465F09">
                          <w:pPr>
                            <w:pStyle w:val="ab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Адрес"/>
                              <w:tag w:val=""/>
                              <w:id w:val="1346061983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4864735</wp:posOffset>
                        </wp:positionV>
                      </mc:Fallback>
                    </mc:AlternateContent>
                    <wp:extent cx="5753100" cy="525780"/>
                    <wp:effectExtent l="0" t="0" r="10160" b="6350"/>
                    <wp:wrapSquare wrapText="bothSides"/>
                    <wp:docPr id="113" name="Текстовое поле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65F09" w:rsidRDefault="00911B14" w:rsidP="00465F09">
                                <w:pPr>
                                  <w:pStyle w:val="ab"/>
                                  <w:jc w:val="right"/>
                                  <w:rPr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323E4F" w:themeColor="text2" w:themeShade="BF"/>
                                      <w:sz w:val="52"/>
                                      <w:szCs w:val="52"/>
                                    </w:rPr>
                                    <w:alias w:val="Название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69458F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>Обзор Вопросов</w:t>
                                    </w:r>
                                    <w:r w:rsidR="00465F09" w:rsidRPr="00465F09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 xml:space="preserve">, </w:t>
                                    </w:r>
                                    <w:r w:rsidR="00465F09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br/>
                                    </w:r>
                                    <w:r w:rsidR="0069458F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>поступивших</w:t>
                                    </w:r>
                                    <w:r w:rsidR="00465F09" w:rsidRPr="00465F09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 xml:space="preserve"> от органов местного самоуправления </w:t>
                                    </w:r>
                                    <w:r w:rsidR="00465F09" w:rsidRPr="00465F09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br/>
                                      <w:t xml:space="preserve">Иркутской области, </w:t>
                                    </w:r>
                                    <w:r w:rsidR="00465F09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br/>
                                    </w:r>
                                    <w:r w:rsidR="00465F09" w:rsidRPr="00465F09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>и ответы на них</w:t>
                                    </w:r>
                                  </w:sdtContent>
                                </w:sdt>
                              </w:p>
                              <w:p w:rsidR="00465F09" w:rsidRDefault="00465F09">
                                <w:pPr>
                                  <w:pStyle w:val="ab"/>
                                  <w:jc w:val="right"/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13" o:spid="_x0000_s1028" type="#_x0000_t202" style="position:absolute;margin-left:0;margin-top:0;width:453pt;height:41.4pt;z-index:251660288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" filled="f" stroked="f" strokeweight=".5pt">
                    <v:textbox inset="0,0,0,0">
                      <w:txbxContent>
                        <w:p w:rsidR="00465F09" w:rsidRDefault="00881123" w:rsidP="00465F09">
                          <w:pPr>
                            <w:pStyle w:val="ab"/>
                            <w:jc w:val="right"/>
                            <w:rPr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323E4F" w:themeColor="text2" w:themeShade="BF"/>
                                <w:sz w:val="52"/>
                                <w:szCs w:val="52"/>
                              </w:rPr>
                              <w:alias w:val="Название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69458F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>Обзор Вопросов</w:t>
                              </w:r>
                              <w:r w:rsidR="00465F09" w:rsidRPr="00465F09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 xml:space="preserve">, </w:t>
                              </w:r>
                              <w:r w:rsidR="00465F09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br/>
                              </w:r>
                              <w:r w:rsidR="0069458F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>поступивших</w:t>
                              </w:r>
                              <w:r w:rsidR="00465F09" w:rsidRPr="00465F09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 xml:space="preserve"> от органов местного самоуправления </w:t>
                              </w:r>
                              <w:r w:rsidR="00465F09" w:rsidRPr="00465F09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br/>
                                <w:t xml:space="preserve">Иркутской области, </w:t>
                              </w:r>
                              <w:r w:rsidR="00465F09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br/>
                              </w:r>
                              <w:r w:rsidR="00465F09" w:rsidRPr="00465F09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>и ответы на них</w:t>
                              </w:r>
                            </w:sdtContent>
                          </w:sdt>
                        </w:p>
                        <w:p w:rsidR="00465F09" w:rsidRDefault="00465F09">
                          <w:pPr>
                            <w:pStyle w:val="ab"/>
                            <w:jc w:val="right"/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Группа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Прямоугольник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Прямоугольник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group w14:anchorId="72330CF9" id="Группа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">
                    <v:rect id="Прямоугольник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ed7d31 [3205]" stroked="f" strokeweight="1pt"/>
                    <v:rect id="Прямоугольник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" fillcolor="#5b9bd5 [3204]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386A03" w:rsidRPr="00872F43" w:rsidRDefault="00C57711" w:rsidP="00C15FEA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F43">
        <w:rPr>
          <w:rFonts w:ascii="Times New Roman" w:hAnsi="Times New Roman" w:cs="Times New Roman"/>
          <w:b/>
          <w:sz w:val="28"/>
          <w:szCs w:val="28"/>
        </w:rPr>
        <w:lastRenderedPageBreak/>
        <w:t>Необходимость отражения сведений о транспортном средстве, принадлежащем индивидуальному предпринимател</w:t>
      </w:r>
      <w:r w:rsidR="0015225B" w:rsidRPr="00872F43">
        <w:rPr>
          <w:rFonts w:ascii="Times New Roman" w:hAnsi="Times New Roman" w:cs="Times New Roman"/>
          <w:b/>
          <w:sz w:val="28"/>
          <w:szCs w:val="28"/>
        </w:rPr>
        <w:t>ю</w:t>
      </w:r>
      <w:r w:rsidRPr="00872F43">
        <w:rPr>
          <w:rFonts w:ascii="Times New Roman" w:hAnsi="Times New Roman" w:cs="Times New Roman"/>
          <w:b/>
          <w:sz w:val="28"/>
          <w:szCs w:val="28"/>
        </w:rPr>
        <w:t>.</w:t>
      </w:r>
    </w:p>
    <w:p w:rsidR="00872F43" w:rsidRDefault="00872F43" w:rsidP="00C15FEA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711" w:rsidRDefault="0049630B" w:rsidP="00C15FEA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9630B">
        <w:rPr>
          <w:rFonts w:ascii="Times New Roman" w:hAnsi="Times New Roman" w:cs="Times New Roman"/>
          <w:sz w:val="28"/>
          <w:szCs w:val="28"/>
        </w:rPr>
        <w:t>ранспортные средства, принадлежащие на праве собственности гражданину, зарегистрированному в качестве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49630B">
        <w:rPr>
          <w:rFonts w:ascii="Times New Roman" w:hAnsi="Times New Roman" w:cs="Times New Roman"/>
          <w:sz w:val="28"/>
          <w:szCs w:val="28"/>
        </w:rPr>
        <w:t>акже подлежат отражению</w:t>
      </w:r>
      <w:r>
        <w:rPr>
          <w:rFonts w:ascii="Times New Roman" w:hAnsi="Times New Roman" w:cs="Times New Roman"/>
          <w:sz w:val="28"/>
          <w:szCs w:val="28"/>
        </w:rPr>
        <w:t xml:space="preserve"> в п</w:t>
      </w:r>
      <w:r w:rsidRPr="0049630B">
        <w:rPr>
          <w:rFonts w:ascii="Times New Roman" w:hAnsi="Times New Roman" w:cs="Times New Roman"/>
          <w:sz w:val="28"/>
          <w:szCs w:val="28"/>
        </w:rPr>
        <w:t>одраздел</w:t>
      </w:r>
      <w:r>
        <w:rPr>
          <w:rFonts w:ascii="Times New Roman" w:hAnsi="Times New Roman" w:cs="Times New Roman"/>
          <w:sz w:val="28"/>
          <w:szCs w:val="28"/>
        </w:rPr>
        <w:t>е 3.2</w:t>
      </w:r>
      <w:r w:rsidRPr="00496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630B">
        <w:rPr>
          <w:rFonts w:ascii="Times New Roman" w:hAnsi="Times New Roman" w:cs="Times New Roman"/>
          <w:sz w:val="28"/>
          <w:szCs w:val="28"/>
        </w:rPr>
        <w:t>Транспортные средства</w:t>
      </w:r>
      <w:r>
        <w:rPr>
          <w:rFonts w:ascii="Times New Roman" w:hAnsi="Times New Roman" w:cs="Times New Roman"/>
          <w:sz w:val="28"/>
          <w:szCs w:val="28"/>
        </w:rPr>
        <w:t>» (пункт 99 Методических рекомендаций</w:t>
      </w:r>
      <w:r w:rsidR="000C6460">
        <w:rPr>
          <w:rFonts w:ascii="Times New Roman" w:hAnsi="Times New Roman" w:cs="Times New Roman"/>
          <w:sz w:val="28"/>
          <w:szCs w:val="28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 (за отчетный 2019 год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0C6460"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F43" w:rsidRDefault="00872F43" w:rsidP="00C15FEA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630B" w:rsidRDefault="0049630B" w:rsidP="00C15FEA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F43">
        <w:rPr>
          <w:rFonts w:ascii="Times New Roman" w:hAnsi="Times New Roman" w:cs="Times New Roman"/>
          <w:b/>
          <w:sz w:val="28"/>
          <w:szCs w:val="28"/>
        </w:rPr>
        <w:t xml:space="preserve">Каким образом отражать доход, полученный от продажи недвижимого имущества, принадлежащего </w:t>
      </w:r>
      <w:r w:rsidR="00F10B5F">
        <w:rPr>
          <w:rFonts w:ascii="Times New Roman" w:hAnsi="Times New Roman" w:cs="Times New Roman"/>
          <w:b/>
          <w:sz w:val="28"/>
          <w:szCs w:val="28"/>
        </w:rPr>
        <w:t>лицу, замещающему муниципальную должность (далее – должностному лицу),</w:t>
      </w:r>
      <w:r w:rsidRPr="00872F43">
        <w:rPr>
          <w:rFonts w:ascii="Times New Roman" w:hAnsi="Times New Roman" w:cs="Times New Roman"/>
          <w:b/>
          <w:sz w:val="28"/>
          <w:szCs w:val="28"/>
        </w:rPr>
        <w:t xml:space="preserve"> и членам его семьи на праве общей долевой собственности, при одновременной продаже долей всех собственников указанного недвижимого имущества другому третьему лицу (лицам).</w:t>
      </w:r>
    </w:p>
    <w:p w:rsidR="0049630B" w:rsidRDefault="0049630B" w:rsidP="00C15FEA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5128" w:rsidRDefault="00774C2D" w:rsidP="00C15FEA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C2D">
        <w:rPr>
          <w:rFonts w:ascii="Times New Roman" w:hAnsi="Times New Roman" w:cs="Times New Roman"/>
          <w:sz w:val="28"/>
          <w:szCs w:val="28"/>
        </w:rPr>
        <w:t xml:space="preserve">Доходы от продажи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774C2D">
        <w:rPr>
          <w:rFonts w:ascii="Times New Roman" w:hAnsi="Times New Roman" w:cs="Times New Roman"/>
          <w:sz w:val="28"/>
          <w:szCs w:val="28"/>
        </w:rPr>
        <w:t xml:space="preserve"> распределя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774C2D">
        <w:rPr>
          <w:rFonts w:ascii="Times New Roman" w:hAnsi="Times New Roman" w:cs="Times New Roman"/>
          <w:sz w:val="28"/>
          <w:szCs w:val="28"/>
        </w:rPr>
        <w:t xml:space="preserve"> пропорционально долям в общей собственности, если иное не предусмотрено соглашением бывших сособственников - продавцов (ст</w:t>
      </w:r>
      <w:r>
        <w:rPr>
          <w:rFonts w:ascii="Times New Roman" w:hAnsi="Times New Roman" w:cs="Times New Roman"/>
          <w:sz w:val="28"/>
          <w:szCs w:val="28"/>
        </w:rPr>
        <w:t>атья</w:t>
      </w:r>
      <w:r w:rsidRPr="00774C2D">
        <w:rPr>
          <w:rFonts w:ascii="Times New Roman" w:hAnsi="Times New Roman" w:cs="Times New Roman"/>
          <w:sz w:val="28"/>
          <w:szCs w:val="28"/>
        </w:rPr>
        <w:t xml:space="preserve"> 248 Г</w:t>
      </w:r>
      <w:r>
        <w:rPr>
          <w:rFonts w:ascii="Times New Roman" w:hAnsi="Times New Roman" w:cs="Times New Roman"/>
          <w:sz w:val="28"/>
          <w:szCs w:val="28"/>
        </w:rPr>
        <w:t>ражданского кодекса</w:t>
      </w:r>
      <w:r w:rsidRPr="00774C2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4C2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едерации). Соответственно, размер суммы дохода, полученного от продажи доли недвижимого имущества, отражается в графе «Иные доходы» раздела 1 «Сведения о доходах» справки о доходах лица, продавшего свою долю. </w:t>
      </w:r>
    </w:p>
    <w:p w:rsidR="00CE1823" w:rsidRDefault="00CE1823" w:rsidP="00C15FEA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823" w:rsidRPr="00872F43" w:rsidRDefault="00CE1823" w:rsidP="00C15FEA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F43">
        <w:rPr>
          <w:rFonts w:ascii="Times New Roman" w:hAnsi="Times New Roman" w:cs="Times New Roman"/>
          <w:b/>
          <w:sz w:val="28"/>
          <w:szCs w:val="28"/>
        </w:rPr>
        <w:t>Необходимо ли отражать в разделе 5.1 «Акции и иное участие в коммерческих организациях и фондах» сведения об учредительстве в некоммерческих организациях?</w:t>
      </w:r>
    </w:p>
    <w:p w:rsidR="00872F43" w:rsidRDefault="00872F43" w:rsidP="00C15FEA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823" w:rsidRDefault="000F0F72" w:rsidP="00C15FEA">
      <w:pPr>
        <w:pStyle w:val="a3"/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пункту 128 Методических рекомендаций в</w:t>
      </w:r>
      <w:r w:rsidRPr="00E00F6B">
        <w:rPr>
          <w:rFonts w:ascii="Times New Roman" w:hAnsi="Times New Roman"/>
          <w:sz w:val="28"/>
          <w:szCs w:val="28"/>
        </w:rPr>
        <w:t xml:space="preserve"> разделе </w:t>
      </w:r>
      <w:r>
        <w:rPr>
          <w:rFonts w:ascii="Times New Roman" w:hAnsi="Times New Roman"/>
          <w:sz w:val="28"/>
          <w:szCs w:val="28"/>
        </w:rPr>
        <w:t xml:space="preserve">5.1 </w:t>
      </w:r>
      <w:r>
        <w:rPr>
          <w:rFonts w:ascii="Times New Roman" w:hAnsi="Times New Roman" w:cs="Times New Roman"/>
          <w:sz w:val="28"/>
          <w:szCs w:val="28"/>
        </w:rPr>
        <w:t xml:space="preserve">«Акции и иное участие в коммерческих организациях и фондах» </w:t>
      </w:r>
      <w:r w:rsidRPr="00E00F6B">
        <w:rPr>
          <w:rFonts w:ascii="Times New Roman" w:hAnsi="Times New Roman"/>
          <w:sz w:val="28"/>
          <w:szCs w:val="28"/>
        </w:rPr>
        <w:t>указываются сведения об имеющихся долях участия в уставных капиталах ком</w:t>
      </w:r>
      <w:r>
        <w:rPr>
          <w:rFonts w:ascii="Times New Roman" w:hAnsi="Times New Roman"/>
          <w:sz w:val="28"/>
          <w:szCs w:val="28"/>
        </w:rPr>
        <w:t>мерческих организаций и фондах. Таким образом единственной некоммерческой организацией, сведения о которой необходимо отразить, является фонд.</w:t>
      </w:r>
    </w:p>
    <w:p w:rsidR="000F0F72" w:rsidRPr="00872F43" w:rsidRDefault="000F0F72" w:rsidP="00C15FEA">
      <w:pPr>
        <w:pStyle w:val="a3"/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F0F72" w:rsidRPr="00872F43" w:rsidRDefault="000F0F72" w:rsidP="00C15FEA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F43">
        <w:rPr>
          <w:rFonts w:ascii="Times New Roman" w:hAnsi="Times New Roman"/>
          <w:b/>
          <w:sz w:val="28"/>
          <w:szCs w:val="28"/>
        </w:rPr>
        <w:t>Какой раздел справки следует заполнить в случае передачи недвижимого имущества или транспортного средства по договору безвозмездного пользования?</w:t>
      </w:r>
    </w:p>
    <w:p w:rsidR="00872F43" w:rsidRPr="000F0F72" w:rsidRDefault="00872F43" w:rsidP="00C15FEA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0F72" w:rsidRDefault="00C608D0" w:rsidP="00C15FEA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указанном случае ни один раздел справки о доходах не подлежит заполнению. При этом следует учитывать, что</w:t>
      </w:r>
      <w:r w:rsidR="004C04DE">
        <w:rPr>
          <w:rFonts w:ascii="Times New Roman" w:hAnsi="Times New Roman" w:cs="Times New Roman"/>
          <w:sz w:val="28"/>
          <w:szCs w:val="28"/>
        </w:rPr>
        <w:t xml:space="preserve"> сведения об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C04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недвижимого имущества и транспортно</w:t>
      </w:r>
      <w:r w:rsidR="004C04D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4C04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отражать в соответствующих разделах справки о доходах, поскольку право собственности на них в связи с </w:t>
      </w:r>
      <w:r w:rsidR="00D621D7">
        <w:rPr>
          <w:rFonts w:ascii="Times New Roman" w:hAnsi="Times New Roman" w:cs="Times New Roman"/>
          <w:sz w:val="28"/>
          <w:szCs w:val="28"/>
        </w:rPr>
        <w:t xml:space="preserve">передачей </w:t>
      </w:r>
      <w:r w:rsidR="004C04DE">
        <w:rPr>
          <w:rFonts w:ascii="Times New Roman" w:hAnsi="Times New Roman" w:cs="Times New Roman"/>
          <w:sz w:val="28"/>
          <w:szCs w:val="28"/>
        </w:rPr>
        <w:t xml:space="preserve">третьему лицу </w:t>
      </w:r>
      <w:r w:rsidR="00D621D7">
        <w:rPr>
          <w:rFonts w:ascii="Times New Roman" w:hAnsi="Times New Roman" w:cs="Times New Roman"/>
          <w:sz w:val="28"/>
          <w:szCs w:val="28"/>
        </w:rPr>
        <w:t>в безвозмездное пользование не прекращается.</w:t>
      </w:r>
    </w:p>
    <w:p w:rsidR="00D621D7" w:rsidRDefault="00D621D7" w:rsidP="00C15FEA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21D7" w:rsidRPr="00872F43" w:rsidRDefault="00D621D7" w:rsidP="00C15FEA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F43">
        <w:rPr>
          <w:rFonts w:ascii="Times New Roman" w:hAnsi="Times New Roman" w:cs="Times New Roman"/>
          <w:b/>
          <w:sz w:val="28"/>
          <w:szCs w:val="28"/>
        </w:rPr>
        <w:t>Каким образом отразить в справке получение денежных средств в дар</w:t>
      </w:r>
      <w:r w:rsidR="00BF748F" w:rsidRPr="00872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1B6" w:rsidRPr="00872F43">
        <w:rPr>
          <w:rFonts w:ascii="Times New Roman" w:hAnsi="Times New Roman" w:cs="Times New Roman"/>
          <w:b/>
          <w:sz w:val="28"/>
          <w:szCs w:val="28"/>
        </w:rPr>
        <w:t>от близких родственников</w:t>
      </w:r>
      <w:r w:rsidR="00BF748F" w:rsidRPr="00872F43">
        <w:rPr>
          <w:rFonts w:ascii="Times New Roman" w:hAnsi="Times New Roman" w:cs="Times New Roman"/>
          <w:b/>
          <w:sz w:val="28"/>
          <w:szCs w:val="28"/>
        </w:rPr>
        <w:t xml:space="preserve"> и третьих лиц</w:t>
      </w:r>
      <w:r w:rsidR="00B231B6" w:rsidRPr="00872F43">
        <w:rPr>
          <w:rFonts w:ascii="Times New Roman" w:hAnsi="Times New Roman" w:cs="Times New Roman"/>
          <w:b/>
          <w:sz w:val="28"/>
          <w:szCs w:val="28"/>
        </w:rPr>
        <w:t xml:space="preserve"> при отсутствии соответствующих </w:t>
      </w:r>
      <w:r w:rsidR="00B21EB3" w:rsidRPr="00872F43">
        <w:rPr>
          <w:rFonts w:ascii="Times New Roman" w:hAnsi="Times New Roman" w:cs="Times New Roman"/>
          <w:b/>
          <w:sz w:val="28"/>
          <w:szCs w:val="28"/>
        </w:rPr>
        <w:t xml:space="preserve">официально оформленных </w:t>
      </w:r>
      <w:r w:rsidR="00B231B6" w:rsidRPr="00872F43">
        <w:rPr>
          <w:rFonts w:ascii="Times New Roman" w:hAnsi="Times New Roman" w:cs="Times New Roman"/>
          <w:b/>
          <w:sz w:val="28"/>
          <w:szCs w:val="28"/>
        </w:rPr>
        <w:t>договоров?</w:t>
      </w:r>
    </w:p>
    <w:p w:rsidR="00774C2D" w:rsidRDefault="00774C2D" w:rsidP="00C15FEA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31B6" w:rsidRDefault="000C6460" w:rsidP="00C15FEA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подпункту 31 пункта 58 Методических рекомендаций </w:t>
      </w:r>
      <w:r w:rsidRPr="000C6460">
        <w:rPr>
          <w:rFonts w:ascii="Times New Roman" w:hAnsi="Times New Roman" w:cs="Times New Roman"/>
          <w:sz w:val="28"/>
          <w:szCs w:val="28"/>
        </w:rPr>
        <w:t>денежные средства, полученные от родственников (за исключением супруги (супруга) и несовершеннолетних детей) и третьих лиц на невозвратной основе</w:t>
      </w:r>
      <w:r w:rsidR="00F11950">
        <w:rPr>
          <w:rFonts w:ascii="Times New Roman" w:hAnsi="Times New Roman" w:cs="Times New Roman"/>
          <w:sz w:val="28"/>
          <w:szCs w:val="28"/>
        </w:rPr>
        <w:t xml:space="preserve"> отражаются в строке «Иные доходы» раздела 1 «Сведения о доходах».</w:t>
      </w:r>
      <w:r w:rsidR="0086047F">
        <w:rPr>
          <w:rFonts w:ascii="Times New Roman" w:hAnsi="Times New Roman" w:cs="Times New Roman"/>
          <w:sz w:val="28"/>
          <w:szCs w:val="28"/>
        </w:rPr>
        <w:t xml:space="preserve"> Также необходимо отразить сведения о лице, от которого получены денежные средства (ФИО и степень родства).</w:t>
      </w:r>
    </w:p>
    <w:p w:rsidR="0086047F" w:rsidRDefault="0086047F" w:rsidP="00C15FEA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1EB3" w:rsidRPr="00D94044" w:rsidRDefault="00B21EB3" w:rsidP="00C15FEA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044">
        <w:rPr>
          <w:rFonts w:ascii="Times New Roman" w:hAnsi="Times New Roman" w:cs="Times New Roman"/>
          <w:b/>
          <w:sz w:val="28"/>
          <w:szCs w:val="28"/>
        </w:rPr>
        <w:t>Каким образом отразить в справке получение денежных средств в займы от близких родственников при отсутствии соответствующих официально оформленных договоров?</w:t>
      </w:r>
    </w:p>
    <w:p w:rsidR="00774C2D" w:rsidRDefault="00774C2D" w:rsidP="00C15FEA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4CE4" w:rsidRDefault="00D94044" w:rsidP="00C15FEA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044">
        <w:rPr>
          <w:rFonts w:ascii="Times New Roman" w:hAnsi="Times New Roman" w:cs="Times New Roman"/>
          <w:sz w:val="28"/>
          <w:szCs w:val="28"/>
        </w:rPr>
        <w:t xml:space="preserve">Если сумма займа превышает </w:t>
      </w:r>
      <w:r>
        <w:rPr>
          <w:rFonts w:ascii="Times New Roman" w:hAnsi="Times New Roman" w:cs="Times New Roman"/>
          <w:sz w:val="28"/>
          <w:szCs w:val="28"/>
        </w:rPr>
        <w:t>десять тысяч</w:t>
      </w:r>
      <w:r w:rsidRPr="00D94044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D94044">
        <w:rPr>
          <w:rFonts w:ascii="Times New Roman" w:hAnsi="Times New Roman" w:cs="Times New Roman"/>
          <w:sz w:val="28"/>
          <w:szCs w:val="28"/>
        </w:rPr>
        <w:t>, граждане должны заключить договор в письменной форме. Подтверждением заключения договора займа и его условий может быть расписка заемщика или иной документ, удостоверяющие передачу ему заимодавцем определенной денежной суммы (ст</w:t>
      </w:r>
      <w:r>
        <w:rPr>
          <w:rFonts w:ascii="Times New Roman" w:hAnsi="Times New Roman" w:cs="Times New Roman"/>
          <w:sz w:val="28"/>
          <w:szCs w:val="28"/>
        </w:rPr>
        <w:t>атья</w:t>
      </w:r>
      <w:r w:rsidRPr="00D94044">
        <w:rPr>
          <w:rFonts w:ascii="Times New Roman" w:hAnsi="Times New Roman" w:cs="Times New Roman"/>
          <w:sz w:val="28"/>
          <w:szCs w:val="28"/>
        </w:rPr>
        <w:t xml:space="preserve"> 808 Г</w:t>
      </w:r>
      <w:r>
        <w:rPr>
          <w:rFonts w:ascii="Times New Roman" w:hAnsi="Times New Roman" w:cs="Times New Roman"/>
          <w:sz w:val="28"/>
          <w:szCs w:val="28"/>
        </w:rPr>
        <w:t>ражданского кодекса</w:t>
      </w:r>
      <w:r w:rsidRPr="00D9404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9404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94044">
        <w:rPr>
          <w:rFonts w:ascii="Times New Roman" w:hAnsi="Times New Roman" w:cs="Times New Roman"/>
          <w:sz w:val="28"/>
          <w:szCs w:val="28"/>
        </w:rPr>
        <w:t>).</w:t>
      </w:r>
    </w:p>
    <w:p w:rsidR="00D94044" w:rsidRDefault="00D94044" w:rsidP="00C15FEA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044">
        <w:rPr>
          <w:rFonts w:ascii="Times New Roman" w:hAnsi="Times New Roman" w:cs="Times New Roman"/>
          <w:sz w:val="28"/>
          <w:szCs w:val="28"/>
        </w:rPr>
        <w:t>В случае если сумма займа равна или превышает 500 000 рублей, то данное срочное обязательство финансового характера подлежит указанию в подразделе 6.2</w:t>
      </w:r>
      <w:r w:rsidR="00771A98">
        <w:rPr>
          <w:rFonts w:ascii="Times New Roman" w:hAnsi="Times New Roman" w:cs="Times New Roman"/>
          <w:sz w:val="28"/>
          <w:szCs w:val="28"/>
        </w:rPr>
        <w:t xml:space="preserve"> «Срочные обязательства финансового характера».</w:t>
      </w:r>
    </w:p>
    <w:p w:rsidR="00771A98" w:rsidRDefault="00771A98" w:rsidP="00C15FEA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</w:t>
      </w:r>
      <w:r w:rsidRPr="00771A98">
        <w:rPr>
          <w:rFonts w:ascii="Times New Roman" w:hAnsi="Times New Roman" w:cs="Times New Roman"/>
          <w:sz w:val="28"/>
          <w:szCs w:val="28"/>
        </w:rPr>
        <w:t>Кредитор (должник)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1A98">
        <w:rPr>
          <w:rFonts w:ascii="Times New Roman" w:hAnsi="Times New Roman" w:cs="Times New Roman"/>
          <w:sz w:val="28"/>
          <w:szCs w:val="28"/>
        </w:rPr>
        <w:t xml:space="preserve"> указывается вторая сторона обязательства и ее правовое положение в данном обязательстве (кредитор или должник), его фамилия, имя и отчество, адрес.</w:t>
      </w:r>
    </w:p>
    <w:p w:rsidR="00771A98" w:rsidRPr="00771A98" w:rsidRDefault="00771A98" w:rsidP="00C15FEA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«Основание возникновения» указывае</w:t>
      </w:r>
      <w:r w:rsidRPr="00771A98">
        <w:rPr>
          <w:rFonts w:ascii="Times New Roman" w:hAnsi="Times New Roman" w:cs="Times New Roman"/>
          <w:sz w:val="28"/>
          <w:szCs w:val="28"/>
        </w:rPr>
        <w:t>тся основание возникновения обязательства, а также реквизиты (дата, номер) соо</w:t>
      </w:r>
      <w:r>
        <w:rPr>
          <w:rFonts w:ascii="Times New Roman" w:hAnsi="Times New Roman" w:cs="Times New Roman"/>
          <w:sz w:val="28"/>
          <w:szCs w:val="28"/>
        </w:rPr>
        <w:t>тветствующего договора или акта (в том числе возможно указание расписки заемщика).</w:t>
      </w:r>
    </w:p>
    <w:p w:rsidR="0086047F" w:rsidRDefault="0086047F" w:rsidP="00C15FEA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1950" w:rsidRPr="00872F43" w:rsidRDefault="00C77F88" w:rsidP="00C15FEA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F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Каким образом при заполнении графы «Источник получения средств, за счет которых приобретено имущество» правильно отразить наименование источника средств, если </w:t>
      </w:r>
      <w:r w:rsidR="00771A98">
        <w:rPr>
          <w:rFonts w:ascii="Times New Roman" w:hAnsi="Times New Roman" w:cs="Times New Roman"/>
          <w:b/>
          <w:sz w:val="28"/>
          <w:szCs w:val="28"/>
        </w:rPr>
        <w:t>должностное лицо</w:t>
      </w:r>
      <w:r w:rsidRPr="00872F43">
        <w:rPr>
          <w:rFonts w:ascii="Times New Roman" w:hAnsi="Times New Roman" w:cs="Times New Roman"/>
          <w:b/>
          <w:sz w:val="28"/>
          <w:szCs w:val="28"/>
        </w:rPr>
        <w:t xml:space="preserve"> указывает в качестве источника средств семейные накопления (личные, супругов, родителей)?</w:t>
      </w:r>
    </w:p>
    <w:p w:rsidR="00872F43" w:rsidRPr="00872F43" w:rsidRDefault="00872F43" w:rsidP="00C15FEA">
      <w:pPr>
        <w:pStyle w:val="a3"/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C77F88" w:rsidRDefault="00C3303D" w:rsidP="00C15FEA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03D">
        <w:rPr>
          <w:rFonts w:ascii="Times New Roman" w:hAnsi="Times New Roman" w:cs="Times New Roman"/>
          <w:sz w:val="28"/>
          <w:szCs w:val="28"/>
        </w:rPr>
        <w:t xml:space="preserve">При заполнении графы «Источник получения средств, за счет которых приобретено имущество» следует указывать наименование источника получения средств и размер полученного </w:t>
      </w:r>
      <w:r>
        <w:rPr>
          <w:rFonts w:ascii="Times New Roman" w:hAnsi="Times New Roman" w:cs="Times New Roman"/>
          <w:sz w:val="28"/>
          <w:szCs w:val="28"/>
        </w:rPr>
        <w:t>дохода по каждому из источников (пункт 72 Методических рекомендаций). В то же время формулировка «семейные накопления» не в полной мере отражает информацию об источнике получения средств.</w:t>
      </w:r>
    </w:p>
    <w:p w:rsidR="00C3303D" w:rsidRDefault="00C3303D" w:rsidP="00C15FEA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указанной связи рекомендуем </w:t>
      </w:r>
      <w:r w:rsidR="004C04DE">
        <w:rPr>
          <w:rFonts w:ascii="Times New Roman" w:hAnsi="Times New Roman" w:cs="Times New Roman"/>
          <w:sz w:val="28"/>
          <w:szCs w:val="28"/>
        </w:rPr>
        <w:t>конкретизировать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об</w:t>
      </w:r>
      <w:r w:rsidR="005A47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всех источниках средств, </w:t>
      </w:r>
      <w:r w:rsidR="005A47D1">
        <w:rPr>
          <w:rFonts w:ascii="Times New Roman" w:hAnsi="Times New Roman" w:cs="Times New Roman"/>
          <w:sz w:val="28"/>
          <w:szCs w:val="28"/>
        </w:rPr>
        <w:t>формирующих семейные накопления, уточнив размер дохода (к примеру: размер дохода, полученного по основному месту работы за определенный период; размер дохода, полученного супругой по основному месту работы за определенный период; размер денежных средств, полученных от родственников)</w:t>
      </w:r>
      <w:r w:rsidR="008B6302">
        <w:rPr>
          <w:rFonts w:ascii="Times New Roman" w:hAnsi="Times New Roman" w:cs="Times New Roman"/>
          <w:sz w:val="28"/>
          <w:szCs w:val="28"/>
        </w:rPr>
        <w:t xml:space="preserve"> (пункт 73 - 74 Методических рекомендаций)</w:t>
      </w:r>
      <w:r w:rsidR="005A47D1">
        <w:rPr>
          <w:rFonts w:ascii="Times New Roman" w:hAnsi="Times New Roman" w:cs="Times New Roman"/>
          <w:sz w:val="28"/>
          <w:szCs w:val="28"/>
        </w:rPr>
        <w:t>.</w:t>
      </w:r>
    </w:p>
    <w:p w:rsidR="005A47D1" w:rsidRDefault="005A47D1" w:rsidP="00C15FEA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47D1" w:rsidRPr="00872F43" w:rsidRDefault="005A47D1" w:rsidP="00C15FEA">
      <w:pPr>
        <w:pStyle w:val="a3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F43">
        <w:rPr>
          <w:rFonts w:ascii="Times New Roman" w:hAnsi="Times New Roman" w:cs="Times New Roman"/>
          <w:b/>
          <w:sz w:val="28"/>
          <w:szCs w:val="28"/>
        </w:rPr>
        <w:t xml:space="preserve">Подлежит ли отражению в подразделе 6.1 </w:t>
      </w:r>
      <w:r w:rsidRPr="00872F43">
        <w:rPr>
          <w:rFonts w:ascii="Times New Roman" w:hAnsi="Times New Roman"/>
          <w:b/>
          <w:sz w:val="28"/>
          <w:szCs w:val="28"/>
        </w:rPr>
        <w:t xml:space="preserve">«Объекты недвижимого имущества, находящиеся в пользовании» </w:t>
      </w:r>
      <w:r w:rsidR="00D21AAF" w:rsidRPr="00872F43">
        <w:rPr>
          <w:rFonts w:ascii="Times New Roman" w:hAnsi="Times New Roman"/>
          <w:b/>
          <w:sz w:val="28"/>
          <w:szCs w:val="28"/>
        </w:rPr>
        <w:t>пользование земельными участками, находящимися в составе дачных, садоводческих, огороднических кооперативов в целях ведения дачного хозяйства? Подлежит ли отражению пользование возведенными на таких земельных участках дачными/садовыми домами, предназначенными для сезонного проживания?</w:t>
      </w:r>
    </w:p>
    <w:p w:rsidR="00872F43" w:rsidRPr="007D7690" w:rsidRDefault="00872F43" w:rsidP="00C15FEA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4DE" w:rsidRDefault="00AC6AD2" w:rsidP="00C15FEA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2019 года утратил силу </w:t>
      </w:r>
      <w:r w:rsidRPr="00AC6AD2">
        <w:rPr>
          <w:rFonts w:ascii="Times New Roman" w:hAnsi="Times New Roman" w:cs="Times New Roman"/>
          <w:sz w:val="28"/>
          <w:szCs w:val="28"/>
        </w:rPr>
        <w:t>Федеральный закон от 15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AC6AD2">
        <w:rPr>
          <w:rFonts w:ascii="Times New Roman" w:hAnsi="Times New Roman" w:cs="Times New Roman"/>
          <w:sz w:val="28"/>
          <w:szCs w:val="28"/>
        </w:rPr>
        <w:t>1998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C6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C6AD2">
        <w:rPr>
          <w:rFonts w:ascii="Times New Roman" w:hAnsi="Times New Roman" w:cs="Times New Roman"/>
          <w:sz w:val="28"/>
          <w:szCs w:val="28"/>
        </w:rPr>
        <w:t xml:space="preserve"> 66-ФЗ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6AD2">
        <w:rPr>
          <w:rFonts w:ascii="Times New Roman" w:hAnsi="Times New Roman" w:cs="Times New Roman"/>
          <w:sz w:val="28"/>
          <w:szCs w:val="28"/>
        </w:rPr>
        <w:t>О садоводческих, огороднических и дачных неко</w:t>
      </w:r>
      <w:r>
        <w:rPr>
          <w:rFonts w:ascii="Times New Roman" w:hAnsi="Times New Roman" w:cs="Times New Roman"/>
          <w:sz w:val="28"/>
          <w:szCs w:val="28"/>
        </w:rPr>
        <w:t xml:space="preserve">ммерческих объединениях граждан», который предусматривал формы </w:t>
      </w:r>
      <w:r w:rsidR="00B746BC">
        <w:rPr>
          <w:rFonts w:ascii="Times New Roman" w:hAnsi="Times New Roman"/>
          <w:sz w:val="28"/>
          <w:szCs w:val="28"/>
        </w:rPr>
        <w:t xml:space="preserve">дачных, садоводческих, огороднических кооперативов. </w:t>
      </w:r>
    </w:p>
    <w:p w:rsidR="00AC6AD2" w:rsidRDefault="004C04DE" w:rsidP="00C15FEA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Некоммерческая организация, которая создается гражданами для ведения ими огородничества или садоводства, может быть создана исключительно как огородническое некоммерческое товарищество или садоводческое некоммерческое товарищество (</w:t>
      </w:r>
      <w:r w:rsidR="00AC6AD2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C6AD2">
        <w:rPr>
          <w:rFonts w:ascii="Times New Roman" w:hAnsi="Times New Roman" w:cs="Times New Roman"/>
          <w:sz w:val="28"/>
          <w:szCs w:val="28"/>
        </w:rPr>
        <w:t xml:space="preserve"> 4 Федерального</w:t>
      </w:r>
      <w:r w:rsidR="00AC6AD2" w:rsidRPr="00AC6AD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C6AD2">
        <w:rPr>
          <w:rFonts w:ascii="Times New Roman" w:hAnsi="Times New Roman" w:cs="Times New Roman"/>
          <w:sz w:val="28"/>
          <w:szCs w:val="28"/>
        </w:rPr>
        <w:t>а</w:t>
      </w:r>
      <w:r w:rsidR="00AC6AD2" w:rsidRPr="00AC6AD2">
        <w:rPr>
          <w:rFonts w:ascii="Times New Roman" w:hAnsi="Times New Roman" w:cs="Times New Roman"/>
          <w:sz w:val="28"/>
          <w:szCs w:val="28"/>
        </w:rPr>
        <w:t xml:space="preserve"> от 29</w:t>
      </w:r>
      <w:r w:rsidR="00AC6AD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AC6AD2" w:rsidRPr="00AC6AD2">
        <w:rPr>
          <w:rFonts w:ascii="Times New Roman" w:hAnsi="Times New Roman" w:cs="Times New Roman"/>
          <w:sz w:val="28"/>
          <w:szCs w:val="28"/>
        </w:rPr>
        <w:t>2017</w:t>
      </w:r>
      <w:r w:rsidR="00AC6A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C6AD2" w:rsidRPr="00AC6AD2">
        <w:rPr>
          <w:rFonts w:ascii="Times New Roman" w:hAnsi="Times New Roman" w:cs="Times New Roman"/>
          <w:sz w:val="28"/>
          <w:szCs w:val="28"/>
        </w:rPr>
        <w:t xml:space="preserve"> </w:t>
      </w:r>
      <w:r w:rsidR="00AC6AD2">
        <w:rPr>
          <w:rFonts w:ascii="Times New Roman" w:hAnsi="Times New Roman" w:cs="Times New Roman"/>
          <w:sz w:val="28"/>
          <w:szCs w:val="28"/>
        </w:rPr>
        <w:t>№ 217-ФЗ «</w:t>
      </w:r>
      <w:r w:rsidR="00AC6AD2" w:rsidRPr="00AC6AD2">
        <w:rPr>
          <w:rFonts w:ascii="Times New Roman" w:hAnsi="Times New Roman" w:cs="Times New Roman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 w:rsidR="00AC6AD2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AC6A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6BC" w:rsidRDefault="00B746BC" w:rsidP="00C15FEA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Дачные, садоводческие, огороднические</w:t>
      </w:r>
      <w:r>
        <w:rPr>
          <w:rFonts w:ascii="Times New Roman" w:hAnsi="Times New Roman" w:cs="Times New Roman"/>
          <w:sz w:val="28"/>
          <w:szCs w:val="28"/>
        </w:rPr>
        <w:t xml:space="preserve"> кооперативы по состоянию на отчетную дату должны были провести процедуру реорганизации путем преобразования и также изменить свои учредительные документы.</w:t>
      </w:r>
    </w:p>
    <w:p w:rsidR="00D21AAF" w:rsidRDefault="00B746BC" w:rsidP="00C15FEA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изложенное, </w:t>
      </w:r>
      <w:r w:rsidR="007D7690">
        <w:rPr>
          <w:rFonts w:ascii="Times New Roman" w:hAnsi="Times New Roman" w:cs="Times New Roman"/>
          <w:sz w:val="28"/>
          <w:szCs w:val="28"/>
        </w:rPr>
        <w:t xml:space="preserve">считаем необходимым отражать в подразделе 6.1 </w:t>
      </w:r>
      <w:r w:rsidR="007D7690" w:rsidRPr="002E3630">
        <w:rPr>
          <w:rFonts w:ascii="Times New Roman" w:hAnsi="Times New Roman"/>
          <w:sz w:val="28"/>
          <w:szCs w:val="28"/>
        </w:rPr>
        <w:t>«Объекты недвижимого имущества, находящиеся в пользовании»</w:t>
      </w:r>
      <w:r w:rsidR="007D7690">
        <w:rPr>
          <w:rFonts w:ascii="Times New Roman" w:hAnsi="Times New Roman" w:cs="Times New Roman"/>
          <w:sz w:val="28"/>
          <w:szCs w:val="28"/>
        </w:rPr>
        <w:t xml:space="preserve"> информацию о земельных участках и домах,</w:t>
      </w:r>
      <w:r w:rsidR="00F63CE2">
        <w:rPr>
          <w:rFonts w:ascii="Times New Roman" w:hAnsi="Times New Roman" w:cs="Times New Roman"/>
          <w:sz w:val="28"/>
          <w:szCs w:val="28"/>
        </w:rPr>
        <w:t xml:space="preserve"> в том числе предназначенных для сезонного проживания,</w:t>
      </w:r>
      <w:r w:rsidR="007D7690">
        <w:rPr>
          <w:rFonts w:ascii="Times New Roman" w:hAnsi="Times New Roman" w:cs="Times New Roman"/>
          <w:sz w:val="28"/>
          <w:szCs w:val="28"/>
        </w:rPr>
        <w:t xml:space="preserve"> находящихся в </w:t>
      </w:r>
      <w:r w:rsidR="004C04DE">
        <w:rPr>
          <w:rFonts w:ascii="Times New Roman" w:hAnsi="Times New Roman" w:cs="Times New Roman"/>
          <w:sz w:val="28"/>
          <w:szCs w:val="28"/>
        </w:rPr>
        <w:t>составе огороднического некоммерческого товарищества или садоводческого некоммерческого товарищества (в случае отсутствия права собственности)</w:t>
      </w:r>
      <w:r w:rsidR="007D7690">
        <w:rPr>
          <w:rFonts w:ascii="Times New Roman" w:hAnsi="Times New Roman" w:cs="Times New Roman"/>
          <w:sz w:val="28"/>
          <w:szCs w:val="28"/>
        </w:rPr>
        <w:t>.</w:t>
      </w:r>
    </w:p>
    <w:p w:rsidR="007D7690" w:rsidRPr="00872F43" w:rsidRDefault="007D7690" w:rsidP="00C15FEA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690" w:rsidRPr="00872F43" w:rsidRDefault="007D7690" w:rsidP="00C15F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F43">
        <w:rPr>
          <w:rFonts w:ascii="Times New Roman" w:hAnsi="Times New Roman" w:cs="Times New Roman"/>
          <w:b/>
          <w:sz w:val="28"/>
          <w:szCs w:val="28"/>
        </w:rPr>
        <w:t>В какие сроки будет проходить декларационная кампания 2020 года для лиц, замещающих муниципальные должности, на территории Иркутской области?</w:t>
      </w:r>
    </w:p>
    <w:p w:rsidR="00872F43" w:rsidRDefault="00872F43" w:rsidP="00C15FEA">
      <w:pPr>
        <w:pStyle w:val="a3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7690" w:rsidRDefault="007D7690" w:rsidP="00C15FEA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69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ом Иркутской области от </w:t>
      </w:r>
      <w:r w:rsidRPr="007D76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7D7690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D7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7690">
        <w:rPr>
          <w:rFonts w:ascii="Times New Roman" w:hAnsi="Times New Roman" w:cs="Times New Roman"/>
          <w:sz w:val="28"/>
          <w:szCs w:val="28"/>
        </w:rPr>
        <w:t xml:space="preserve"> 73-ОЗ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7690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15FEA">
        <w:rPr>
          <w:rFonts w:ascii="Times New Roman" w:hAnsi="Times New Roman" w:cs="Times New Roman"/>
          <w:sz w:val="28"/>
          <w:szCs w:val="28"/>
        </w:rPr>
        <w:br/>
        <w:t xml:space="preserve">(далее – Закон Иркутской области № 73-ОЗ)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лица, замещающие муниципальные должности, представляют соответствующие сведения ежегодно не позднее </w:t>
      </w:r>
      <w:r w:rsidRPr="004C04DE">
        <w:rPr>
          <w:rFonts w:ascii="Times New Roman" w:hAnsi="Times New Roman" w:cs="Times New Roman"/>
          <w:b/>
          <w:sz w:val="28"/>
          <w:szCs w:val="28"/>
        </w:rPr>
        <w:t>31 мая года</w:t>
      </w:r>
      <w:r>
        <w:rPr>
          <w:rFonts w:ascii="Times New Roman" w:hAnsi="Times New Roman" w:cs="Times New Roman"/>
          <w:sz w:val="28"/>
          <w:szCs w:val="28"/>
        </w:rPr>
        <w:t>, следующего за отчетным.</w:t>
      </w:r>
    </w:p>
    <w:p w:rsidR="003B497A" w:rsidRDefault="007D7690" w:rsidP="00C15FEA">
      <w:pPr>
        <w:pStyle w:val="a3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690">
        <w:rPr>
          <w:rFonts w:ascii="Times New Roman" w:hAnsi="Times New Roman" w:cs="Times New Roman"/>
          <w:sz w:val="28"/>
          <w:szCs w:val="28"/>
        </w:rPr>
        <w:t>В соответствии с пунктом 9 Положения об отдельных вопросах, связанных с реализацией Закона Иркутской области «О предоставлении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характера», утвержденного указом Губернатора Иркутской области от 15 марта 2018 года № 51-уг, орган местного самоуправления, наделенный областными государственными полномочиями, направляет представленные ему сведения, в управление по профилактике коррупционных и иных правонарушений в соответствии с примерным графиком, определенным приложением 2 к указанному Положению.</w:t>
      </w:r>
      <w:r w:rsidR="00514D8E">
        <w:rPr>
          <w:rFonts w:ascii="Times New Roman" w:hAnsi="Times New Roman" w:cs="Times New Roman"/>
          <w:sz w:val="28"/>
          <w:szCs w:val="28"/>
        </w:rPr>
        <w:t xml:space="preserve"> К примеру, </w:t>
      </w:r>
      <w:r w:rsidR="003B497A">
        <w:rPr>
          <w:rFonts w:ascii="Times New Roman" w:hAnsi="Times New Roman" w:cs="Times New Roman"/>
          <w:sz w:val="28"/>
          <w:szCs w:val="28"/>
        </w:rPr>
        <w:t xml:space="preserve">срок подачи сведений для </w:t>
      </w:r>
      <w:r w:rsidR="00514D8E" w:rsidRPr="004C04DE">
        <w:rPr>
          <w:rFonts w:ascii="Times New Roman" w:hAnsi="Times New Roman" w:cs="Times New Roman"/>
          <w:b/>
          <w:sz w:val="28"/>
          <w:szCs w:val="28"/>
        </w:rPr>
        <w:t>Братск</w:t>
      </w:r>
      <w:r w:rsidR="003B497A" w:rsidRPr="004C04DE">
        <w:rPr>
          <w:rFonts w:ascii="Times New Roman" w:hAnsi="Times New Roman" w:cs="Times New Roman"/>
          <w:b/>
          <w:sz w:val="28"/>
          <w:szCs w:val="28"/>
        </w:rPr>
        <w:t>ого</w:t>
      </w:r>
      <w:r w:rsidR="00514D8E" w:rsidRPr="004C04D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B497A" w:rsidRPr="004C04DE">
        <w:rPr>
          <w:rFonts w:ascii="Times New Roman" w:hAnsi="Times New Roman" w:cs="Times New Roman"/>
          <w:b/>
          <w:sz w:val="28"/>
          <w:szCs w:val="28"/>
        </w:rPr>
        <w:t>а - 23 апреля года</w:t>
      </w:r>
      <w:r w:rsidR="003B497A">
        <w:rPr>
          <w:rFonts w:ascii="Times New Roman" w:hAnsi="Times New Roman" w:cs="Times New Roman"/>
          <w:sz w:val="28"/>
          <w:szCs w:val="28"/>
        </w:rPr>
        <w:t>, следующего за отчетным.</w:t>
      </w:r>
    </w:p>
    <w:p w:rsidR="00514D8E" w:rsidRDefault="00514D8E" w:rsidP="00C15FEA">
      <w:pPr>
        <w:pStyle w:val="a3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2F43" w:rsidRPr="00872F43" w:rsidRDefault="00872F43" w:rsidP="00C15F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F43">
        <w:rPr>
          <w:rFonts w:ascii="Times New Roman" w:hAnsi="Times New Roman" w:cs="Times New Roman"/>
          <w:b/>
          <w:sz w:val="28"/>
          <w:szCs w:val="28"/>
        </w:rPr>
        <w:lastRenderedPageBreak/>
        <w:t>Должны ли граждане, претендующие на замещение муниципальных должностей, прикладывать подтверждающие документы в отношении данных, указанных в справке о доходах?</w:t>
      </w:r>
    </w:p>
    <w:p w:rsidR="00C40C11" w:rsidRDefault="00C40C11" w:rsidP="00C15FEA">
      <w:pPr>
        <w:pStyle w:val="a3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5FEA" w:rsidRDefault="00C15FEA" w:rsidP="00C15FEA">
      <w:pPr>
        <w:pStyle w:val="a3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претендующие на замещение муниципальных должностей, не представляют справки о доходах в управление по профилактике коррупционных и иных правонарушений. Исключением являются лица, претендующие на замещение муниципальной должности мэра города Иркутска.</w:t>
      </w:r>
    </w:p>
    <w:p w:rsidR="00C40C11" w:rsidRPr="00E821B6" w:rsidRDefault="00E821B6" w:rsidP="00C15FEA">
      <w:pPr>
        <w:pStyle w:val="a3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заполнения г</w:t>
      </w:r>
      <w:r w:rsidRPr="00E821B6">
        <w:rPr>
          <w:rFonts w:ascii="Times New Roman" w:hAnsi="Times New Roman" w:cs="Times New Roman"/>
          <w:sz w:val="28"/>
          <w:szCs w:val="28"/>
        </w:rPr>
        <w:t>раф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8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21B6">
        <w:rPr>
          <w:rFonts w:ascii="Times New Roman" w:hAnsi="Times New Roman" w:cs="Times New Roman"/>
          <w:sz w:val="28"/>
          <w:szCs w:val="28"/>
        </w:rPr>
        <w:t>Сумма посту</w:t>
      </w:r>
      <w:r>
        <w:rPr>
          <w:rFonts w:ascii="Times New Roman" w:hAnsi="Times New Roman" w:cs="Times New Roman"/>
          <w:sz w:val="28"/>
          <w:szCs w:val="28"/>
        </w:rPr>
        <w:t>пивших на счет денежных средств» р</w:t>
      </w:r>
      <w:r w:rsidRPr="00E821B6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 4</w:t>
      </w:r>
      <w:r w:rsidRPr="00E8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21B6">
        <w:rPr>
          <w:rFonts w:ascii="Times New Roman" w:hAnsi="Times New Roman" w:cs="Times New Roman"/>
          <w:sz w:val="28"/>
          <w:szCs w:val="28"/>
        </w:rPr>
        <w:t>Сведения о счетах в банках и иных кредитных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21B6">
        <w:rPr>
          <w:rFonts w:ascii="Times New Roman" w:hAnsi="Times New Roman" w:cs="Times New Roman"/>
          <w:sz w:val="28"/>
          <w:szCs w:val="28"/>
        </w:rPr>
        <w:t xml:space="preserve"> к справке прилагается выписка о движении денежных средств по д</w:t>
      </w:r>
      <w:r>
        <w:rPr>
          <w:rFonts w:ascii="Times New Roman" w:hAnsi="Times New Roman" w:cs="Times New Roman"/>
          <w:sz w:val="28"/>
          <w:szCs w:val="28"/>
        </w:rPr>
        <w:t xml:space="preserve">анному счету за отчетный период. </w:t>
      </w:r>
      <w:r w:rsidRPr="00E821B6">
        <w:rPr>
          <w:rFonts w:ascii="Times New Roman" w:hAnsi="Times New Roman" w:cs="Times New Roman"/>
          <w:sz w:val="28"/>
          <w:szCs w:val="28"/>
        </w:rPr>
        <w:t xml:space="preserve">При этом в </w:t>
      </w:r>
      <w:r>
        <w:rPr>
          <w:rFonts w:ascii="Times New Roman" w:hAnsi="Times New Roman" w:cs="Times New Roman"/>
          <w:sz w:val="28"/>
          <w:szCs w:val="28"/>
        </w:rPr>
        <w:t>указанной</w:t>
      </w:r>
      <w:r w:rsidRPr="00E821B6">
        <w:rPr>
          <w:rFonts w:ascii="Times New Roman" w:hAnsi="Times New Roman" w:cs="Times New Roman"/>
          <w:sz w:val="28"/>
          <w:szCs w:val="28"/>
        </w:rPr>
        <w:t xml:space="preserve"> графе следу</w:t>
      </w:r>
      <w:r>
        <w:rPr>
          <w:rFonts w:ascii="Times New Roman" w:hAnsi="Times New Roman" w:cs="Times New Roman"/>
          <w:sz w:val="28"/>
          <w:szCs w:val="28"/>
        </w:rPr>
        <w:t>ет сделать специальную пометку «Выписка №</w:t>
      </w:r>
      <w:r w:rsidR="004C04DE">
        <w:rPr>
          <w:rFonts w:ascii="Times New Roman" w:hAnsi="Times New Roman" w:cs="Times New Roman"/>
          <w:sz w:val="28"/>
          <w:szCs w:val="28"/>
        </w:rPr>
        <w:t>__ от __</w:t>
      </w:r>
      <w:r w:rsidRPr="00E821B6">
        <w:rPr>
          <w:rFonts w:ascii="Times New Roman" w:hAnsi="Times New Roman" w:cs="Times New Roman"/>
          <w:sz w:val="28"/>
          <w:szCs w:val="28"/>
        </w:rPr>
        <w:t xml:space="preserve"> на </w:t>
      </w:r>
      <w:r w:rsidR="004C04DE">
        <w:rPr>
          <w:rFonts w:ascii="Times New Roman" w:hAnsi="Times New Roman" w:cs="Times New Roman"/>
          <w:sz w:val="28"/>
          <w:szCs w:val="28"/>
        </w:rPr>
        <w:t xml:space="preserve">__ </w:t>
      </w:r>
      <w:r w:rsidRPr="00E821B6">
        <w:rPr>
          <w:rFonts w:ascii="Times New Roman" w:hAnsi="Times New Roman" w:cs="Times New Roman"/>
          <w:sz w:val="28"/>
          <w:szCs w:val="28"/>
        </w:rPr>
        <w:t>листе (листах)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21B6">
        <w:rPr>
          <w:rFonts w:ascii="Times New Roman" w:hAnsi="Times New Roman" w:cs="Times New Roman"/>
          <w:sz w:val="28"/>
          <w:szCs w:val="28"/>
        </w:rPr>
        <w:t>.</w:t>
      </w:r>
    </w:p>
    <w:p w:rsidR="00872F43" w:rsidRDefault="00B82730" w:rsidP="00C15FEA">
      <w:pPr>
        <w:pStyle w:val="a3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иных случаях приложение подтверждающих документов не требуется. Однако </w:t>
      </w:r>
      <w:r w:rsidR="004C04DE">
        <w:rPr>
          <w:rFonts w:ascii="Times New Roman" w:hAnsi="Times New Roman" w:cs="Times New Roman"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 следует хранить все документы, на основании которых заполнялась справка о доходах, в течении трех лет</w:t>
      </w:r>
      <w:r w:rsidR="00FE38E2">
        <w:rPr>
          <w:rFonts w:ascii="Times New Roman" w:hAnsi="Times New Roman" w:cs="Times New Roman"/>
          <w:sz w:val="28"/>
          <w:szCs w:val="28"/>
        </w:rPr>
        <w:t>, так как они могут понадобится в случае появления сомнений</w:t>
      </w:r>
      <w:r w:rsidR="004C04DE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F63CE2">
        <w:rPr>
          <w:rFonts w:ascii="Times New Roman" w:hAnsi="Times New Roman" w:cs="Times New Roman"/>
          <w:sz w:val="28"/>
          <w:szCs w:val="28"/>
        </w:rPr>
        <w:t xml:space="preserve"> анализа или</w:t>
      </w:r>
      <w:r w:rsidR="004C04DE">
        <w:rPr>
          <w:rFonts w:ascii="Times New Roman" w:hAnsi="Times New Roman" w:cs="Times New Roman"/>
          <w:sz w:val="28"/>
          <w:szCs w:val="28"/>
        </w:rPr>
        <w:t xml:space="preserve"> проверки сведений</w:t>
      </w:r>
      <w:r w:rsidR="00FE38E2">
        <w:rPr>
          <w:rFonts w:ascii="Times New Roman" w:hAnsi="Times New Roman" w:cs="Times New Roman"/>
          <w:sz w:val="28"/>
          <w:szCs w:val="28"/>
        </w:rPr>
        <w:t>.</w:t>
      </w:r>
    </w:p>
    <w:p w:rsidR="00FE38E2" w:rsidRDefault="00FE38E2" w:rsidP="00C15FEA">
      <w:pPr>
        <w:pStyle w:val="a3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8E2" w:rsidRPr="00771A98" w:rsidRDefault="00FE38E2" w:rsidP="00C15F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A98">
        <w:rPr>
          <w:rFonts w:ascii="Times New Roman" w:hAnsi="Times New Roman" w:cs="Times New Roman"/>
          <w:b/>
          <w:sz w:val="28"/>
          <w:szCs w:val="28"/>
        </w:rPr>
        <w:t xml:space="preserve"> В каком разделе указывать движение (куплю-продажу) ценных бумаг с учетом того, что при наличии брокерского счета в раздел</w:t>
      </w:r>
      <w:r w:rsidR="00774C2D" w:rsidRPr="00771A98">
        <w:rPr>
          <w:rFonts w:ascii="Times New Roman" w:hAnsi="Times New Roman" w:cs="Times New Roman"/>
          <w:b/>
          <w:sz w:val="28"/>
          <w:szCs w:val="28"/>
        </w:rPr>
        <w:t>е </w:t>
      </w:r>
      <w:r w:rsidRPr="00771A98">
        <w:rPr>
          <w:rFonts w:ascii="Times New Roman" w:hAnsi="Times New Roman" w:cs="Times New Roman"/>
          <w:b/>
          <w:sz w:val="28"/>
          <w:szCs w:val="28"/>
        </w:rPr>
        <w:t>1</w:t>
      </w:r>
      <w:r w:rsidR="00774C2D" w:rsidRPr="00771A98">
        <w:rPr>
          <w:rFonts w:ascii="Times New Roman" w:hAnsi="Times New Roman" w:cs="Times New Roman"/>
          <w:b/>
          <w:sz w:val="28"/>
          <w:szCs w:val="28"/>
        </w:rPr>
        <w:t xml:space="preserve"> «Сведения о доходах»</w:t>
      </w:r>
      <w:r w:rsidRPr="00771A98">
        <w:rPr>
          <w:rFonts w:ascii="Times New Roman" w:hAnsi="Times New Roman" w:cs="Times New Roman"/>
          <w:b/>
          <w:sz w:val="28"/>
          <w:szCs w:val="28"/>
        </w:rPr>
        <w:t xml:space="preserve"> указывается только налогооблагаемый доход от операций с ценными бумагами? Необходимо ли перечислять в разделе 1 договоры купли-продажи ценных бумаг, совершенных брокером? Если да, то какими образом выявлять сделки, подлежащие указанию, по которым сформировался доход?</w:t>
      </w:r>
    </w:p>
    <w:p w:rsidR="00B82730" w:rsidRDefault="00B82730" w:rsidP="00C15FEA">
      <w:pPr>
        <w:pStyle w:val="a3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102D" w:rsidRDefault="009C102D" w:rsidP="00C15FE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</w:t>
      </w:r>
      <w:r w:rsidRPr="009C102D">
        <w:rPr>
          <w:rFonts w:ascii="Times New Roman" w:hAnsi="Times New Roman" w:cs="Times New Roman"/>
          <w:sz w:val="28"/>
          <w:szCs w:val="28"/>
        </w:rPr>
        <w:t>Доход от ценных бумаг и долей участия в 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 раздела 1 «Сведения о доходах» указывается д</w:t>
      </w:r>
      <w:r w:rsidRPr="00AD076A">
        <w:rPr>
          <w:rFonts w:ascii="Times New Roman" w:hAnsi="Times New Roman" w:cs="Times New Roman"/>
          <w:sz w:val="28"/>
          <w:szCs w:val="28"/>
        </w:rPr>
        <w:t>оход от операций с ценными бумагами, который выражается в величине суммы финансового результата, определяемого как доходы от операций за вычетом соответствующих расходов на их приобретение</w:t>
      </w:r>
      <w:r w:rsidR="00E718B8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E718B8" w:rsidRPr="00AD076A">
        <w:rPr>
          <w:rFonts w:ascii="Times New Roman" w:hAnsi="Times New Roman" w:cs="Times New Roman"/>
          <w:sz w:val="28"/>
          <w:szCs w:val="28"/>
        </w:rPr>
        <w:t>57</w:t>
      </w:r>
      <w:r w:rsidR="00E718B8">
        <w:rPr>
          <w:rFonts w:ascii="Times New Roman" w:hAnsi="Times New Roman" w:cs="Times New Roman"/>
          <w:sz w:val="28"/>
          <w:szCs w:val="28"/>
        </w:rPr>
        <w:t xml:space="preserve"> Методических рекомендаций)</w:t>
      </w:r>
      <w:r w:rsidRPr="00AD07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02D" w:rsidRDefault="009C102D" w:rsidP="00C15FE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D076A">
        <w:rPr>
          <w:rFonts w:ascii="Times New Roman" w:hAnsi="Times New Roman" w:cs="Times New Roman"/>
          <w:sz w:val="28"/>
          <w:szCs w:val="28"/>
        </w:rPr>
        <w:t xml:space="preserve"> случае если по состоянию на </w:t>
      </w:r>
      <w:r>
        <w:rPr>
          <w:rFonts w:ascii="Times New Roman" w:hAnsi="Times New Roman" w:cs="Times New Roman"/>
          <w:sz w:val="28"/>
          <w:szCs w:val="28"/>
        </w:rPr>
        <w:t>31 декабря отчетного года должностное лицо</w:t>
      </w:r>
      <w:r w:rsidR="004C04DE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AD076A">
        <w:rPr>
          <w:rFonts w:ascii="Times New Roman" w:hAnsi="Times New Roman" w:cs="Times New Roman"/>
          <w:sz w:val="28"/>
          <w:szCs w:val="28"/>
        </w:rPr>
        <w:t xml:space="preserve"> член его семьи </w:t>
      </w:r>
      <w:r w:rsidR="004C04DE">
        <w:rPr>
          <w:rFonts w:ascii="Times New Roman" w:hAnsi="Times New Roman" w:cs="Times New Roman"/>
          <w:sz w:val="28"/>
          <w:szCs w:val="28"/>
        </w:rPr>
        <w:t>владели</w:t>
      </w:r>
      <w:r w:rsidRPr="00AD0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ценными</w:t>
      </w:r>
      <w:r w:rsidRPr="00AD076A">
        <w:rPr>
          <w:rFonts w:ascii="Times New Roman" w:hAnsi="Times New Roman" w:cs="Times New Roman"/>
          <w:sz w:val="28"/>
          <w:szCs w:val="28"/>
        </w:rPr>
        <w:t xml:space="preserve"> бумагами</w:t>
      </w:r>
      <w:r>
        <w:rPr>
          <w:rFonts w:ascii="Times New Roman" w:hAnsi="Times New Roman" w:cs="Times New Roman"/>
          <w:sz w:val="28"/>
          <w:szCs w:val="28"/>
        </w:rPr>
        <w:t>, то</w:t>
      </w:r>
      <w:r w:rsidRPr="00AD0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такие</w:t>
      </w:r>
      <w:r w:rsidRPr="00AD076A">
        <w:rPr>
          <w:rFonts w:ascii="Times New Roman" w:hAnsi="Times New Roman" w:cs="Times New Roman"/>
          <w:sz w:val="28"/>
          <w:szCs w:val="28"/>
        </w:rPr>
        <w:t xml:space="preserve"> бумаги указываются в </w:t>
      </w:r>
      <w:r w:rsidRPr="009C102D">
        <w:rPr>
          <w:rFonts w:ascii="Times New Roman" w:hAnsi="Times New Roman" w:cs="Times New Roman"/>
          <w:sz w:val="28"/>
          <w:szCs w:val="28"/>
        </w:rPr>
        <w:t>разделе 5</w:t>
      </w:r>
      <w:r w:rsidRPr="00AD0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076A">
        <w:rPr>
          <w:rFonts w:ascii="Times New Roman" w:hAnsi="Times New Roman" w:cs="Times New Roman"/>
          <w:sz w:val="28"/>
          <w:szCs w:val="28"/>
        </w:rPr>
        <w:t>Сведения о ценных бумагах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76A">
        <w:rPr>
          <w:rFonts w:ascii="Times New Roman" w:hAnsi="Times New Roman" w:cs="Times New Roman"/>
          <w:sz w:val="28"/>
          <w:szCs w:val="28"/>
        </w:rPr>
        <w:t>.</w:t>
      </w:r>
    </w:p>
    <w:p w:rsidR="00783D07" w:rsidRDefault="00394637" w:rsidP="00C15FEA">
      <w:pPr>
        <w:pStyle w:val="a3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заполняется раздел 2 «Сведения о расходах» </w:t>
      </w:r>
      <w:r w:rsidRPr="00427B53">
        <w:rPr>
          <w:rFonts w:ascii="Times New Roman" w:hAnsi="Times New Roman"/>
          <w:sz w:val="28"/>
          <w:szCs w:val="28"/>
        </w:rPr>
        <w:t>в случае, если в отчетном периоде</w:t>
      </w:r>
      <w:r>
        <w:rPr>
          <w:rFonts w:ascii="Times New Roman" w:hAnsi="Times New Roman"/>
          <w:sz w:val="28"/>
          <w:szCs w:val="28"/>
        </w:rPr>
        <w:t xml:space="preserve"> должностным лицом или членом его семьи</w:t>
      </w:r>
      <w:r w:rsidRPr="00427B53">
        <w:rPr>
          <w:rFonts w:ascii="Times New Roman" w:hAnsi="Times New Roman"/>
          <w:sz w:val="28"/>
          <w:szCs w:val="28"/>
        </w:rPr>
        <w:t xml:space="preserve"> осуществлены </w:t>
      </w:r>
      <w:r w:rsidRPr="00427B53">
        <w:rPr>
          <w:rFonts w:ascii="Times New Roman" w:hAnsi="Times New Roman"/>
          <w:sz w:val="28"/>
          <w:szCs w:val="28"/>
        </w:rPr>
        <w:lastRenderedPageBreak/>
        <w:t>расходы по сделке (сделкам) по приобретению ценных бумаг,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Одной (каждой) сделкой </w:t>
      </w:r>
      <w:r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</w:t>
      </w:r>
      <w:r>
        <w:rPr>
          <w:rFonts w:ascii="Times New Roman" w:hAnsi="Times New Roman"/>
          <w:sz w:val="28"/>
          <w:szCs w:val="28"/>
        </w:rPr>
        <w:t>ния на сумму совершаемых сделок (пункты 63 и 76 Методических рекомендаций).</w:t>
      </w:r>
    </w:p>
    <w:p w:rsidR="00244CE4" w:rsidRDefault="00244CE4" w:rsidP="00C15FEA">
      <w:pPr>
        <w:pStyle w:val="a3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8E2" w:rsidRDefault="00FE38E2" w:rsidP="00C15F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BBD">
        <w:rPr>
          <w:rFonts w:ascii="Times New Roman" w:hAnsi="Times New Roman" w:cs="Times New Roman"/>
          <w:b/>
          <w:sz w:val="28"/>
          <w:szCs w:val="28"/>
        </w:rPr>
        <w:t xml:space="preserve"> Объект недвижимого имущ</w:t>
      </w:r>
      <w:r w:rsidR="00A2270A">
        <w:rPr>
          <w:rFonts w:ascii="Times New Roman" w:hAnsi="Times New Roman" w:cs="Times New Roman"/>
          <w:b/>
          <w:sz w:val="28"/>
          <w:szCs w:val="28"/>
        </w:rPr>
        <w:t>ества был продан в декабре 2019 </w:t>
      </w:r>
      <w:r w:rsidRPr="00715BBD">
        <w:rPr>
          <w:rFonts w:ascii="Times New Roman" w:hAnsi="Times New Roman" w:cs="Times New Roman"/>
          <w:b/>
          <w:sz w:val="28"/>
          <w:szCs w:val="28"/>
        </w:rPr>
        <w:t xml:space="preserve">года, </w:t>
      </w:r>
      <w:r w:rsidR="00A2270A">
        <w:rPr>
          <w:rFonts w:ascii="Times New Roman" w:hAnsi="Times New Roman" w:cs="Times New Roman"/>
          <w:b/>
          <w:sz w:val="28"/>
          <w:szCs w:val="28"/>
        </w:rPr>
        <w:t>зарегистрирован покупателем</w:t>
      </w:r>
      <w:r w:rsidRPr="00715BBD">
        <w:rPr>
          <w:rFonts w:ascii="Times New Roman" w:hAnsi="Times New Roman" w:cs="Times New Roman"/>
          <w:b/>
          <w:sz w:val="28"/>
          <w:szCs w:val="28"/>
        </w:rPr>
        <w:t xml:space="preserve"> 9 января 2020 года и денежные средства были получены продавцом 9 января 2020 года</w:t>
      </w:r>
      <w:r w:rsidR="00A2270A">
        <w:rPr>
          <w:rFonts w:ascii="Times New Roman" w:hAnsi="Times New Roman" w:cs="Times New Roman"/>
          <w:b/>
          <w:sz w:val="28"/>
          <w:szCs w:val="28"/>
        </w:rPr>
        <w:t>. Отражать ли в справке за 2019 </w:t>
      </w:r>
      <w:r w:rsidRPr="00715BBD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="00715BBD" w:rsidRPr="00715BBD">
        <w:rPr>
          <w:rFonts w:ascii="Times New Roman" w:hAnsi="Times New Roman" w:cs="Times New Roman"/>
          <w:b/>
          <w:sz w:val="28"/>
          <w:szCs w:val="28"/>
        </w:rPr>
        <w:t>в разделе 1 продажу имущества и в 3</w:t>
      </w:r>
      <w:r w:rsidR="00A227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70A" w:rsidRPr="00A2270A">
        <w:rPr>
          <w:rFonts w:ascii="Times New Roman" w:hAnsi="Times New Roman" w:cs="Times New Roman"/>
          <w:b/>
          <w:sz w:val="28"/>
          <w:szCs w:val="28"/>
        </w:rPr>
        <w:t>«Сведения об имуществе»</w:t>
      </w:r>
      <w:r w:rsidR="00715BBD" w:rsidRPr="00715BBD">
        <w:rPr>
          <w:rFonts w:ascii="Times New Roman" w:hAnsi="Times New Roman" w:cs="Times New Roman"/>
          <w:b/>
          <w:sz w:val="28"/>
          <w:szCs w:val="28"/>
        </w:rPr>
        <w:t xml:space="preserve"> разделе само имущество?</w:t>
      </w:r>
    </w:p>
    <w:p w:rsidR="00A2270A" w:rsidRPr="00A2270A" w:rsidRDefault="00A2270A" w:rsidP="00C15FEA">
      <w:pPr>
        <w:pStyle w:val="a3"/>
        <w:spacing w:line="276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A2270A" w:rsidRPr="00A2270A" w:rsidRDefault="00C15FEA" w:rsidP="00C15FEA">
      <w:pPr>
        <w:pStyle w:val="a3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Правовые последствия сделки наступают после государственной регистрации </w:t>
      </w:r>
      <w:r w:rsidR="00866FB9" w:rsidRPr="00866FB9">
        <w:rPr>
          <w:rFonts w:ascii="Times New Roman" w:hAnsi="Times New Roman" w:cs="Times New Roman"/>
          <w:sz w:val="28"/>
          <w:szCs w:val="28"/>
        </w:rPr>
        <w:t>прав</w:t>
      </w:r>
      <w:r w:rsidR="00866FB9">
        <w:rPr>
          <w:rFonts w:ascii="Times New Roman" w:hAnsi="Times New Roman" w:cs="Times New Roman"/>
          <w:sz w:val="28"/>
          <w:szCs w:val="28"/>
        </w:rPr>
        <w:t>а</w:t>
      </w:r>
      <w:r w:rsidR="00866FB9" w:rsidRPr="00866FB9">
        <w:rPr>
          <w:rFonts w:ascii="Times New Roman" w:hAnsi="Times New Roman" w:cs="Times New Roman"/>
          <w:sz w:val="28"/>
          <w:szCs w:val="28"/>
        </w:rPr>
        <w:t xml:space="preserve"> собственности на </w:t>
      </w:r>
      <w:r>
        <w:rPr>
          <w:rFonts w:ascii="Times New Roman" w:hAnsi="Times New Roman" w:cs="Times New Roman"/>
          <w:sz w:val="28"/>
          <w:szCs w:val="28"/>
        </w:rPr>
        <w:t>объект недвижимого имущества</w:t>
      </w:r>
      <w:r w:rsidR="00F63CE2">
        <w:rPr>
          <w:rFonts w:ascii="Times New Roman" w:hAnsi="Times New Roman" w:cs="Times New Roman"/>
          <w:sz w:val="28"/>
          <w:szCs w:val="28"/>
        </w:rPr>
        <w:t>.</w:t>
      </w:r>
      <w:r w:rsidR="00866FB9">
        <w:rPr>
          <w:rFonts w:ascii="Times New Roman" w:hAnsi="Times New Roman" w:cs="Times New Roman"/>
          <w:sz w:val="28"/>
          <w:szCs w:val="28"/>
        </w:rPr>
        <w:t xml:space="preserve"> </w:t>
      </w:r>
      <w:r w:rsidR="00F63CE2">
        <w:rPr>
          <w:rFonts w:ascii="Times New Roman" w:hAnsi="Times New Roman" w:cs="Times New Roman"/>
          <w:sz w:val="28"/>
          <w:szCs w:val="28"/>
        </w:rPr>
        <w:t>В связи с тем, что по состоянию на 31 декабря 2019 года право собственности все еще было у должностного лица,</w:t>
      </w:r>
      <w:r w:rsidR="00866FB9">
        <w:rPr>
          <w:rFonts w:ascii="Times New Roman" w:hAnsi="Times New Roman" w:cs="Times New Roman"/>
          <w:sz w:val="28"/>
          <w:szCs w:val="28"/>
        </w:rPr>
        <w:t xml:space="preserve"> </w:t>
      </w:r>
      <w:r w:rsidR="00F63CE2">
        <w:rPr>
          <w:rFonts w:ascii="Times New Roman" w:hAnsi="Times New Roman" w:cs="Times New Roman"/>
          <w:sz w:val="28"/>
          <w:szCs w:val="28"/>
        </w:rPr>
        <w:t>сведения об объекте недвижимого имущества</w:t>
      </w:r>
      <w:r w:rsidR="00F63CE2" w:rsidRPr="00A2270A">
        <w:rPr>
          <w:rFonts w:ascii="Times New Roman" w:hAnsi="Times New Roman" w:cs="Times New Roman"/>
          <w:sz w:val="28"/>
          <w:szCs w:val="28"/>
        </w:rPr>
        <w:t xml:space="preserve"> </w:t>
      </w:r>
      <w:r w:rsidR="00A2270A" w:rsidRPr="00A2270A">
        <w:rPr>
          <w:rFonts w:ascii="Times New Roman" w:hAnsi="Times New Roman" w:cs="Times New Roman"/>
          <w:sz w:val="28"/>
          <w:szCs w:val="28"/>
        </w:rPr>
        <w:t>следует отразить в разделе 3 «Сведения об имуществе»</w:t>
      </w:r>
      <w:r w:rsidR="00A2270A">
        <w:rPr>
          <w:rFonts w:ascii="Times New Roman" w:hAnsi="Times New Roman" w:cs="Times New Roman"/>
          <w:sz w:val="28"/>
          <w:szCs w:val="28"/>
        </w:rPr>
        <w:t xml:space="preserve"> справки о доходах за отчетный 2019 год. В справке о доходах за отчетный 2020 год будут отражены сведения о полученном доходе. </w:t>
      </w:r>
    </w:p>
    <w:p w:rsidR="00715BBD" w:rsidRPr="00A2270A" w:rsidRDefault="00715BBD" w:rsidP="00C15FEA">
      <w:pPr>
        <w:pStyle w:val="a3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5BBD" w:rsidRPr="00715BBD" w:rsidRDefault="00715BBD" w:rsidP="00C15F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Каким образом в справке отражается договор мены имущества, в том числе с доплатой?</w:t>
      </w:r>
    </w:p>
    <w:p w:rsidR="00715BBD" w:rsidRPr="00715BBD" w:rsidRDefault="00715BBD" w:rsidP="00C15FEA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501D" w:rsidRDefault="00715BBD" w:rsidP="00C15FEA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75 Методических рекомендаций </w:t>
      </w:r>
      <w:r w:rsidR="00177834" w:rsidRPr="00715BBD">
        <w:rPr>
          <w:rFonts w:ascii="Times New Roman" w:hAnsi="Times New Roman" w:cs="Times New Roman"/>
          <w:sz w:val="28"/>
          <w:szCs w:val="28"/>
        </w:rPr>
        <w:t>реквизиты договор</w:t>
      </w:r>
      <w:r w:rsidR="00177834">
        <w:rPr>
          <w:rFonts w:ascii="Times New Roman" w:hAnsi="Times New Roman" w:cs="Times New Roman"/>
          <w:sz w:val="28"/>
          <w:szCs w:val="28"/>
        </w:rPr>
        <w:t>а</w:t>
      </w:r>
      <w:r w:rsidR="00177834" w:rsidRPr="00715BBD">
        <w:rPr>
          <w:rFonts w:ascii="Times New Roman" w:hAnsi="Times New Roman" w:cs="Times New Roman"/>
          <w:sz w:val="28"/>
          <w:szCs w:val="28"/>
        </w:rPr>
        <w:t xml:space="preserve"> мены</w:t>
      </w:r>
      <w:r w:rsidR="00177834">
        <w:rPr>
          <w:rFonts w:ascii="Times New Roman" w:hAnsi="Times New Roman" w:cs="Times New Roman"/>
          <w:sz w:val="28"/>
          <w:szCs w:val="28"/>
        </w:rPr>
        <w:t xml:space="preserve"> </w:t>
      </w:r>
      <w:r w:rsidR="00177834" w:rsidRPr="00715BBD">
        <w:rPr>
          <w:rFonts w:ascii="Times New Roman" w:hAnsi="Times New Roman" w:cs="Times New Roman"/>
          <w:sz w:val="28"/>
          <w:szCs w:val="28"/>
        </w:rPr>
        <w:t>указываются</w:t>
      </w:r>
      <w:r w:rsidR="00177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15BBD">
        <w:rPr>
          <w:rFonts w:ascii="Times New Roman" w:hAnsi="Times New Roman" w:cs="Times New Roman"/>
          <w:sz w:val="28"/>
          <w:szCs w:val="28"/>
        </w:rPr>
        <w:t xml:space="preserve"> графе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5BBD">
        <w:rPr>
          <w:rFonts w:ascii="Times New Roman" w:hAnsi="Times New Roman" w:cs="Times New Roman"/>
          <w:sz w:val="28"/>
          <w:szCs w:val="28"/>
        </w:rPr>
        <w:t>Основания приобретения</w:t>
      </w:r>
      <w:r w:rsidR="00177834">
        <w:rPr>
          <w:rFonts w:ascii="Times New Roman" w:hAnsi="Times New Roman" w:cs="Times New Roman"/>
          <w:sz w:val="28"/>
          <w:szCs w:val="28"/>
        </w:rPr>
        <w:t xml:space="preserve"> и источники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77834">
        <w:rPr>
          <w:rFonts w:ascii="Times New Roman" w:hAnsi="Times New Roman" w:cs="Times New Roman"/>
          <w:sz w:val="28"/>
          <w:szCs w:val="28"/>
        </w:rPr>
        <w:t xml:space="preserve"> подраздела 3.1 «Недвижимое имущество».</w:t>
      </w:r>
    </w:p>
    <w:p w:rsidR="00715BBD" w:rsidRDefault="00177834" w:rsidP="00C15FEA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получения доплаты доход необходимо отразить в графе 6 «Иные доходы» раздела 1 «Сведения о доходах</w:t>
      </w:r>
      <w:r w:rsidR="007A0279">
        <w:rPr>
          <w:rFonts w:ascii="Times New Roman" w:hAnsi="Times New Roman" w:cs="Times New Roman"/>
          <w:sz w:val="28"/>
          <w:szCs w:val="28"/>
        </w:rPr>
        <w:t>».</w:t>
      </w:r>
    </w:p>
    <w:p w:rsidR="007A0279" w:rsidRDefault="00EC11B1" w:rsidP="00C15FEA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должностным лицом</w:t>
      </w:r>
      <w:r w:rsidRPr="00EC11B1">
        <w:rPr>
          <w:rFonts w:ascii="Times New Roman" w:hAnsi="Times New Roman" w:cs="Times New Roman"/>
          <w:sz w:val="28"/>
          <w:szCs w:val="28"/>
        </w:rPr>
        <w:t>, его супругой (супругом) и несовер</w:t>
      </w:r>
      <w:r>
        <w:rPr>
          <w:rFonts w:ascii="Times New Roman" w:hAnsi="Times New Roman" w:cs="Times New Roman"/>
          <w:sz w:val="28"/>
          <w:szCs w:val="28"/>
        </w:rPr>
        <w:t>шеннолетними детьми осуществлена</w:t>
      </w:r>
      <w:r w:rsidRPr="00EC1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доплата</w:t>
      </w:r>
      <w:r w:rsidRPr="00EC11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превышающая</w:t>
      </w:r>
      <w:r w:rsidRPr="00EC11B1">
        <w:rPr>
          <w:rFonts w:ascii="Times New Roman" w:hAnsi="Times New Roman" w:cs="Times New Roman"/>
          <w:sz w:val="28"/>
          <w:szCs w:val="28"/>
        </w:rPr>
        <w:t xml:space="preserve"> общий доход данного лица и его супруги (супруга) за три последних года, предшествующих отчетному периоду</w:t>
      </w:r>
      <w:r>
        <w:rPr>
          <w:rFonts w:ascii="Times New Roman" w:hAnsi="Times New Roman" w:cs="Times New Roman"/>
          <w:sz w:val="28"/>
          <w:szCs w:val="28"/>
        </w:rPr>
        <w:t>, необходимо заполнить раздел 2 «Сведения о расходах»</w:t>
      </w:r>
      <w:r w:rsidRPr="00EC11B1">
        <w:rPr>
          <w:rFonts w:ascii="Times New Roman" w:hAnsi="Times New Roman" w:cs="Times New Roman"/>
          <w:sz w:val="28"/>
          <w:szCs w:val="28"/>
        </w:rPr>
        <w:t>.</w:t>
      </w:r>
    </w:p>
    <w:p w:rsidR="00EC11B1" w:rsidRDefault="00EC11B1" w:rsidP="00C15FEA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279" w:rsidRPr="007A0279" w:rsidRDefault="007A0279" w:rsidP="00C15FEA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279">
        <w:rPr>
          <w:rFonts w:ascii="Times New Roman" w:hAnsi="Times New Roman" w:cs="Times New Roman"/>
          <w:b/>
          <w:sz w:val="28"/>
          <w:szCs w:val="28"/>
        </w:rPr>
        <w:lastRenderedPageBreak/>
        <w:t>При продаже доли квартиры несовершеннолетнего ребенка денежные средства перечисляются одно</w:t>
      </w:r>
      <w:r w:rsidR="007E501D">
        <w:rPr>
          <w:rFonts w:ascii="Times New Roman" w:hAnsi="Times New Roman" w:cs="Times New Roman"/>
          <w:b/>
          <w:sz w:val="28"/>
          <w:szCs w:val="28"/>
        </w:rPr>
        <w:t>му из родителей. В чьей справке -</w:t>
      </w:r>
      <w:r w:rsidRPr="007A0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4DE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  <w:r w:rsidRPr="007A0279">
        <w:rPr>
          <w:rFonts w:ascii="Times New Roman" w:hAnsi="Times New Roman" w:cs="Times New Roman"/>
          <w:b/>
          <w:sz w:val="28"/>
          <w:szCs w:val="28"/>
        </w:rPr>
        <w:t xml:space="preserve"> или несовершеннолетнего ребенка, отражать доход от продажи?</w:t>
      </w:r>
    </w:p>
    <w:p w:rsidR="00715BBD" w:rsidRDefault="003A5B20" w:rsidP="00C15FEA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Считаем, что в указанном случае доход от продажи следует отражать в справке о доходах родителя.</w:t>
      </w:r>
    </w:p>
    <w:p w:rsidR="003A5B20" w:rsidRDefault="003A5B20" w:rsidP="00C15FEA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7901" w:rsidRDefault="009E7901" w:rsidP="00C15F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0B4">
        <w:rPr>
          <w:rFonts w:ascii="Times New Roman" w:hAnsi="Times New Roman" w:cs="Times New Roman"/>
          <w:b/>
          <w:sz w:val="28"/>
          <w:szCs w:val="28"/>
        </w:rPr>
        <w:t xml:space="preserve">Обязан ли депутат, получивший из местного бюджета выплаты, связанные с возмещением расходов депутатской деятельности (приобретение канцелярских товаров, пользование компьютерной и копировально-множительной техникой, почтовые отправления, транспортные расходы за проезд в городском пассажирском транспорте), указывать эти сведения в справке о доходах? В случае, если такие сведения подлежат отражению в справке, но в </w:t>
      </w:r>
      <w:r w:rsidR="00AB40B4" w:rsidRPr="00AB40B4">
        <w:rPr>
          <w:rFonts w:ascii="Times New Roman" w:hAnsi="Times New Roman" w:cs="Times New Roman"/>
          <w:b/>
          <w:sz w:val="28"/>
          <w:szCs w:val="28"/>
        </w:rPr>
        <w:t>предыдущие</w:t>
      </w:r>
      <w:r w:rsidRPr="00AB40B4">
        <w:rPr>
          <w:rFonts w:ascii="Times New Roman" w:hAnsi="Times New Roman" w:cs="Times New Roman"/>
          <w:b/>
          <w:sz w:val="28"/>
          <w:szCs w:val="28"/>
        </w:rPr>
        <w:t xml:space="preserve"> периоды они не были указаны, подлежит ли указанный депутат привлечению к </w:t>
      </w:r>
      <w:r w:rsidR="00AB40B4" w:rsidRPr="00AB40B4">
        <w:rPr>
          <w:rFonts w:ascii="Times New Roman" w:hAnsi="Times New Roman" w:cs="Times New Roman"/>
          <w:b/>
          <w:sz w:val="28"/>
          <w:szCs w:val="28"/>
        </w:rPr>
        <w:t>ответственности?</w:t>
      </w:r>
    </w:p>
    <w:p w:rsidR="00AB40B4" w:rsidRDefault="00AB40B4" w:rsidP="00C15FEA">
      <w:pPr>
        <w:pStyle w:val="a3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40B4" w:rsidRDefault="00DB4BDA" w:rsidP="00C15FEA">
      <w:pPr>
        <w:pStyle w:val="a3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60 Методических рекомендаций</w:t>
      </w:r>
      <w:r w:rsidRPr="00DB4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B4BDA">
        <w:rPr>
          <w:rFonts w:ascii="Times New Roman" w:hAnsi="Times New Roman" w:cs="Times New Roman"/>
          <w:sz w:val="28"/>
          <w:szCs w:val="28"/>
        </w:rPr>
        <w:t xml:space="preserve"> учетом целей антикоррупционного законодательства в строке 6 </w:t>
      </w:r>
      <w:r>
        <w:rPr>
          <w:rFonts w:ascii="Times New Roman" w:hAnsi="Times New Roman" w:cs="Times New Roman"/>
          <w:sz w:val="28"/>
          <w:szCs w:val="28"/>
        </w:rPr>
        <w:t>«Иные доходы»</w:t>
      </w:r>
      <w:r w:rsidRPr="00DB4BDA">
        <w:rPr>
          <w:rFonts w:ascii="Times New Roman" w:hAnsi="Times New Roman" w:cs="Times New Roman"/>
          <w:sz w:val="28"/>
          <w:szCs w:val="28"/>
        </w:rPr>
        <w:t xml:space="preserve"> не указываются сведения о денежных средствах, касающихся возмещения расходов, понесенных </w:t>
      </w:r>
      <w:r w:rsidR="00CF024F">
        <w:rPr>
          <w:rFonts w:ascii="Times New Roman" w:hAnsi="Times New Roman" w:cs="Times New Roman"/>
          <w:sz w:val="28"/>
          <w:szCs w:val="28"/>
        </w:rPr>
        <w:t>лицом, представляющим справку о доходах</w:t>
      </w:r>
      <w:r w:rsidRPr="00DB4BDA">
        <w:rPr>
          <w:rFonts w:ascii="Times New Roman" w:hAnsi="Times New Roman" w:cs="Times New Roman"/>
          <w:sz w:val="28"/>
          <w:szCs w:val="28"/>
        </w:rPr>
        <w:t>, его супругой (супругом), несовершеннолетним ребенком</w:t>
      </w:r>
      <w:r w:rsidR="00CF024F">
        <w:rPr>
          <w:rFonts w:ascii="Times New Roman" w:hAnsi="Times New Roman" w:cs="Times New Roman"/>
          <w:sz w:val="28"/>
          <w:szCs w:val="28"/>
        </w:rPr>
        <w:t>.</w:t>
      </w:r>
    </w:p>
    <w:p w:rsidR="00CF024F" w:rsidRDefault="00CF024F" w:rsidP="00C15FEA">
      <w:pPr>
        <w:pStyle w:val="a3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указанном случае денежные средства</w:t>
      </w:r>
      <w:r w:rsidR="004C0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являются доходом, поскольку ранее им совершены соответствующие рас</w:t>
      </w:r>
      <w:r w:rsidR="002F17BA">
        <w:rPr>
          <w:rFonts w:ascii="Times New Roman" w:hAnsi="Times New Roman" w:cs="Times New Roman"/>
          <w:sz w:val="28"/>
          <w:szCs w:val="28"/>
        </w:rPr>
        <w:t>ходы, связанные с осуществлением им профессиональной деятельности.</w:t>
      </w:r>
    </w:p>
    <w:p w:rsidR="00747C24" w:rsidRPr="00747C24" w:rsidRDefault="00747C24" w:rsidP="00C15FEA">
      <w:pPr>
        <w:pStyle w:val="a3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7C24" w:rsidRPr="00747C24" w:rsidRDefault="00747C24" w:rsidP="00C15F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C24">
        <w:rPr>
          <w:rFonts w:ascii="Times New Roman" w:hAnsi="Times New Roman" w:cs="Times New Roman"/>
          <w:b/>
          <w:sz w:val="28"/>
          <w:szCs w:val="28"/>
        </w:rPr>
        <w:t>Упрощение порядка декларирования доходов для депутатов</w:t>
      </w:r>
      <w:r w:rsidR="00EE2E6D">
        <w:rPr>
          <w:rFonts w:ascii="Times New Roman" w:hAnsi="Times New Roman" w:cs="Times New Roman"/>
          <w:b/>
          <w:sz w:val="28"/>
          <w:szCs w:val="28"/>
        </w:rPr>
        <w:t xml:space="preserve"> представительных органов муниципальных районов, городских округов и городских поселений</w:t>
      </w:r>
      <w:r w:rsidRPr="00747C24">
        <w:rPr>
          <w:rFonts w:ascii="Times New Roman" w:hAnsi="Times New Roman" w:cs="Times New Roman"/>
          <w:b/>
          <w:sz w:val="28"/>
          <w:szCs w:val="28"/>
        </w:rPr>
        <w:t>, исполняющих полномочия на непостоянной основе.</w:t>
      </w:r>
    </w:p>
    <w:p w:rsidR="00747C24" w:rsidRDefault="00747C24" w:rsidP="00C15FEA">
      <w:pPr>
        <w:pStyle w:val="a3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2E6D" w:rsidRDefault="00747C24" w:rsidP="00C15FEA">
      <w:pPr>
        <w:pStyle w:val="a3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вопрос не входит в сферу полномочий управления по профилактике коррупционных и иных правонарушений. </w:t>
      </w:r>
    </w:p>
    <w:p w:rsidR="00EE2E6D" w:rsidRDefault="00EE2E6D" w:rsidP="00C15FEA">
      <w:pPr>
        <w:pStyle w:val="a3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E6D">
        <w:rPr>
          <w:rFonts w:ascii="Times New Roman" w:hAnsi="Times New Roman" w:cs="Times New Roman"/>
          <w:sz w:val="28"/>
          <w:szCs w:val="28"/>
        </w:rPr>
        <w:t>Упрощение порядка декларирования доходов для депутатов представительных органов муниципальных районов, городских округов и городских поселений</w:t>
      </w:r>
      <w:r>
        <w:rPr>
          <w:rFonts w:ascii="Times New Roman" w:hAnsi="Times New Roman" w:cs="Times New Roman"/>
          <w:sz w:val="28"/>
          <w:szCs w:val="28"/>
        </w:rPr>
        <w:t>, исполняющих</w:t>
      </w:r>
      <w:r w:rsidR="00747C24">
        <w:rPr>
          <w:rFonts w:ascii="Times New Roman" w:hAnsi="Times New Roman" w:cs="Times New Roman"/>
          <w:sz w:val="28"/>
          <w:szCs w:val="28"/>
        </w:rPr>
        <w:t xml:space="preserve"> полномочия на непостоянной основе, </w:t>
      </w:r>
      <w:r>
        <w:rPr>
          <w:rFonts w:ascii="Times New Roman" w:hAnsi="Times New Roman" w:cs="Times New Roman"/>
          <w:sz w:val="28"/>
          <w:szCs w:val="28"/>
        </w:rPr>
        <w:t>может быть предусмотрено только федеральным законодателем.</w:t>
      </w:r>
    </w:p>
    <w:p w:rsidR="00EE2E6D" w:rsidRDefault="00EE2E6D" w:rsidP="00C15FEA">
      <w:pPr>
        <w:pStyle w:val="a3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7C24" w:rsidRDefault="00767D6D" w:rsidP="00C15F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D6D">
        <w:rPr>
          <w:rFonts w:ascii="Times New Roman" w:hAnsi="Times New Roman" w:cs="Times New Roman"/>
          <w:b/>
          <w:sz w:val="28"/>
          <w:szCs w:val="28"/>
        </w:rPr>
        <w:lastRenderedPageBreak/>
        <w:t>Продление срока подачи сведений о доходах депутатов сельских поселений Киренского района</w:t>
      </w:r>
      <w:r>
        <w:rPr>
          <w:rFonts w:ascii="Times New Roman" w:hAnsi="Times New Roman" w:cs="Times New Roman"/>
          <w:b/>
          <w:sz w:val="28"/>
          <w:szCs w:val="28"/>
        </w:rPr>
        <w:t>, установленного графиком, утвержденным у</w:t>
      </w:r>
      <w:r w:rsidRPr="00767D6D">
        <w:rPr>
          <w:rFonts w:ascii="Times New Roman" w:hAnsi="Times New Roman" w:cs="Times New Roman"/>
          <w:b/>
          <w:sz w:val="28"/>
          <w:szCs w:val="28"/>
        </w:rPr>
        <w:t>каз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767D6D">
        <w:rPr>
          <w:rFonts w:ascii="Times New Roman" w:hAnsi="Times New Roman" w:cs="Times New Roman"/>
          <w:b/>
          <w:sz w:val="28"/>
          <w:szCs w:val="28"/>
        </w:rPr>
        <w:t xml:space="preserve"> Губерна</w:t>
      </w:r>
      <w:r>
        <w:rPr>
          <w:rFonts w:ascii="Times New Roman" w:hAnsi="Times New Roman" w:cs="Times New Roman"/>
          <w:b/>
          <w:sz w:val="28"/>
          <w:szCs w:val="28"/>
        </w:rPr>
        <w:t xml:space="preserve">тора Иркутской области от 15 марта </w:t>
      </w:r>
      <w:r w:rsidRPr="00767D6D"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b/>
          <w:sz w:val="28"/>
          <w:szCs w:val="28"/>
        </w:rPr>
        <w:t> года</w:t>
      </w:r>
      <w:r w:rsidRPr="00767D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767D6D">
        <w:rPr>
          <w:rFonts w:ascii="Times New Roman" w:hAnsi="Times New Roman" w:cs="Times New Roman"/>
          <w:b/>
          <w:sz w:val="28"/>
          <w:szCs w:val="28"/>
        </w:rPr>
        <w:t xml:space="preserve"> 51-уг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7D6D" w:rsidRDefault="00767D6D" w:rsidP="00C15FEA">
      <w:pPr>
        <w:pStyle w:val="a3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7D6D" w:rsidRDefault="00767D6D" w:rsidP="00C15FEA">
      <w:pPr>
        <w:pStyle w:val="a3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Киренского района будет рассмотрено в рабочем порядке</w:t>
      </w:r>
      <w:r w:rsidR="00C15FEA">
        <w:rPr>
          <w:rFonts w:ascii="Times New Roman" w:hAnsi="Times New Roman" w:cs="Times New Roman"/>
          <w:sz w:val="28"/>
          <w:szCs w:val="28"/>
        </w:rPr>
        <w:t xml:space="preserve"> с учетом всех обстоятельств и только в пределах срока, установленного Законом Иркутской области № 73-ОЗ.</w:t>
      </w:r>
    </w:p>
    <w:p w:rsidR="00767D6D" w:rsidRPr="006D6C0C" w:rsidRDefault="00767D6D" w:rsidP="00C15FEA">
      <w:pPr>
        <w:pStyle w:val="a3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D6D" w:rsidRDefault="006D6C0C" w:rsidP="00C15F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C0C">
        <w:rPr>
          <w:rFonts w:ascii="Times New Roman" w:hAnsi="Times New Roman" w:cs="Times New Roman"/>
          <w:b/>
          <w:sz w:val="28"/>
          <w:szCs w:val="28"/>
        </w:rPr>
        <w:t xml:space="preserve">Рекомендуемые действия, которые необходимо предпринять </w:t>
      </w:r>
      <w:r w:rsidR="004C04DE">
        <w:rPr>
          <w:rFonts w:ascii="Times New Roman" w:hAnsi="Times New Roman" w:cs="Times New Roman"/>
          <w:b/>
          <w:sz w:val="28"/>
          <w:szCs w:val="28"/>
        </w:rPr>
        <w:t>должностному лицу</w:t>
      </w:r>
      <w:r w:rsidRPr="006D6C0C">
        <w:rPr>
          <w:rFonts w:ascii="Times New Roman" w:hAnsi="Times New Roman" w:cs="Times New Roman"/>
          <w:b/>
          <w:sz w:val="28"/>
          <w:szCs w:val="28"/>
        </w:rPr>
        <w:t xml:space="preserve"> в случае невозможности по объективным причинам представить сведения о доходах супруги (супруга) и несовершеннолетних детей (в том числе в случае наличия письменного отказа супруги от представления соответствующих сведений)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6C0C" w:rsidRPr="006D6C0C" w:rsidRDefault="006D6C0C" w:rsidP="00C15FEA">
      <w:pPr>
        <w:pStyle w:val="a3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20F7" w:rsidRPr="004107E7" w:rsidRDefault="005520F7" w:rsidP="00C15FE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7E7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4C04DE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107E7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своих супруги (супруга) и несовершеннолетних детей оформляется в</w:t>
      </w:r>
      <w:r>
        <w:rPr>
          <w:rFonts w:ascii="Times New Roman" w:hAnsi="Times New Roman" w:cs="Times New Roman"/>
          <w:sz w:val="28"/>
          <w:szCs w:val="28"/>
        </w:rPr>
        <w:t xml:space="preserve"> форме, установленной Положением </w:t>
      </w:r>
      <w:r w:rsidRPr="005520F7">
        <w:rPr>
          <w:rFonts w:ascii="Times New Roman" w:hAnsi="Times New Roman" w:cs="Times New Roman"/>
          <w:sz w:val="28"/>
          <w:szCs w:val="28"/>
        </w:rPr>
        <w:t xml:space="preserve">об отдельных вопросах, связанных с реализацией закона </w:t>
      </w:r>
      <w:r>
        <w:rPr>
          <w:rFonts w:ascii="Times New Roman" w:hAnsi="Times New Roman" w:cs="Times New Roman"/>
          <w:sz w:val="28"/>
          <w:szCs w:val="28"/>
        </w:rPr>
        <w:t>Иркутской области «О</w:t>
      </w:r>
      <w:r w:rsidRPr="005520F7">
        <w:rPr>
          <w:rFonts w:ascii="Times New Roman" w:hAnsi="Times New Roman" w:cs="Times New Roman"/>
          <w:sz w:val="28"/>
          <w:szCs w:val="28"/>
        </w:rPr>
        <w:t xml:space="preserve">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</w:t>
      </w:r>
      <w:r>
        <w:rPr>
          <w:rFonts w:ascii="Times New Roman" w:hAnsi="Times New Roman" w:cs="Times New Roman"/>
          <w:sz w:val="28"/>
          <w:szCs w:val="28"/>
        </w:rPr>
        <w:t xml:space="preserve">ьствах имущественного характера», утвержденным </w:t>
      </w:r>
      <w:r w:rsidRPr="00767D6D">
        <w:rPr>
          <w:rFonts w:ascii="Times New Roman" w:hAnsi="Times New Roman" w:cs="Times New Roman"/>
          <w:sz w:val="28"/>
          <w:szCs w:val="28"/>
        </w:rPr>
        <w:t>указом Губернатора Иркутской области от 15 марта 2018 года № 51-уг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07E7">
        <w:rPr>
          <w:rFonts w:ascii="Times New Roman" w:hAnsi="Times New Roman" w:cs="Times New Roman"/>
          <w:sz w:val="28"/>
          <w:szCs w:val="28"/>
        </w:rPr>
        <w:t xml:space="preserve"> и представляется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107E7">
        <w:rPr>
          <w:rFonts w:ascii="Times New Roman" w:hAnsi="Times New Roman" w:cs="Times New Roman"/>
          <w:sz w:val="28"/>
          <w:szCs w:val="28"/>
        </w:rPr>
        <w:t>путем личного обращения лица, замещающего должность, либо путем его направления через организацию почтовой связи заказным письмом с описью вло</w:t>
      </w:r>
      <w:r>
        <w:rPr>
          <w:rFonts w:ascii="Times New Roman" w:hAnsi="Times New Roman" w:cs="Times New Roman"/>
          <w:sz w:val="28"/>
          <w:szCs w:val="28"/>
        </w:rPr>
        <w:t>жения и уведомлением о вручении не позднее 31 мая.</w:t>
      </w:r>
    </w:p>
    <w:p w:rsidR="006D6C0C" w:rsidRDefault="006D6C0C" w:rsidP="00C15FEA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Причину непредставления </w:t>
      </w:r>
      <w:r>
        <w:rPr>
          <w:rFonts w:ascii="Times New Roman" w:hAnsi="Times New Roman"/>
          <w:sz w:val="28"/>
          <w:szCs w:val="28"/>
        </w:rPr>
        <w:t>должностным лицом</w:t>
      </w:r>
      <w:r w:rsidRPr="0080634A">
        <w:rPr>
          <w:rFonts w:ascii="Times New Roman" w:hAnsi="Times New Roman"/>
          <w:sz w:val="28"/>
          <w:szCs w:val="28"/>
        </w:rPr>
        <w:t xml:space="preserve"> св</w:t>
      </w:r>
      <w:r>
        <w:rPr>
          <w:rFonts w:ascii="Times New Roman" w:hAnsi="Times New Roman"/>
          <w:sz w:val="28"/>
          <w:szCs w:val="28"/>
        </w:rPr>
        <w:t>едений о доходах своих супруги (</w:t>
      </w:r>
      <w:r w:rsidRPr="0080634A">
        <w:rPr>
          <w:rFonts w:ascii="Times New Roman" w:hAnsi="Times New Roman"/>
          <w:sz w:val="28"/>
          <w:szCs w:val="28"/>
        </w:rPr>
        <w:t>супруга) и несовершеннолетних детей можно признать объективной</w:t>
      </w:r>
      <w:r>
        <w:rPr>
          <w:rFonts w:ascii="Times New Roman" w:hAnsi="Times New Roman"/>
          <w:sz w:val="28"/>
          <w:szCs w:val="28"/>
        </w:rPr>
        <w:t xml:space="preserve"> и уважительной в случае, если должностным лицом</w:t>
      </w:r>
      <w:r w:rsidRPr="0080634A">
        <w:rPr>
          <w:rFonts w:ascii="Times New Roman" w:hAnsi="Times New Roman"/>
          <w:sz w:val="28"/>
          <w:szCs w:val="28"/>
        </w:rPr>
        <w:t xml:space="preserve"> </w:t>
      </w:r>
      <w:r w:rsidRPr="00154997">
        <w:rPr>
          <w:rFonts w:ascii="Times New Roman" w:hAnsi="Times New Roman"/>
          <w:i/>
          <w:sz w:val="28"/>
          <w:szCs w:val="28"/>
        </w:rPr>
        <w:t>приняты все зависящие от него меры для обеспечения надлежащего исполнения им соответствующей обязанности</w:t>
      </w:r>
      <w:r w:rsidRPr="0080634A">
        <w:rPr>
          <w:rFonts w:ascii="Times New Roman" w:hAnsi="Times New Roman"/>
          <w:sz w:val="28"/>
          <w:szCs w:val="28"/>
        </w:rPr>
        <w:t xml:space="preserve"> (принимались ли меры к установлению места жительства супруги (супруга), несовершеннолетних детей, получению таких сведений от супруги (супруга) и в отношении несовершеннолетних детей, запрашивалась ли доступная лицу информация из регистрирующих органов). </w:t>
      </w:r>
    </w:p>
    <w:p w:rsidR="006D6C0C" w:rsidRDefault="006D6C0C" w:rsidP="00C15FEA">
      <w:pPr>
        <w:spacing w:after="0" w:line="276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этом представляется необходимым в качестве доказательства весомости причины непредставления сведений </w:t>
      </w:r>
      <w:r w:rsidRPr="00154997">
        <w:rPr>
          <w:rFonts w:ascii="Times New Roman" w:hAnsi="Times New Roman"/>
          <w:i/>
          <w:spacing w:val="-2"/>
          <w:sz w:val="28"/>
          <w:szCs w:val="28"/>
        </w:rPr>
        <w:t xml:space="preserve">прикладывать к заявлению надлежащим образом заверенные копии либо оригиналы </w:t>
      </w:r>
      <w:r w:rsidRPr="00154997">
        <w:rPr>
          <w:rFonts w:ascii="Times New Roman" w:hAnsi="Times New Roman" w:cs="Times New Roman"/>
          <w:i/>
          <w:spacing w:val="-2"/>
          <w:sz w:val="28"/>
          <w:szCs w:val="28"/>
        </w:rPr>
        <w:t>необходимых документов</w:t>
      </w:r>
      <w:r w:rsidR="000D3CBB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0D3CBB" w:rsidRDefault="000D3CBB" w:rsidP="00C15FEA">
      <w:pPr>
        <w:spacing w:after="0" w:line="276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Отказ супруга от представления соответствующих сведений не является объективной и уважительной причиной непредставления сведений о доходах.</w:t>
      </w:r>
    </w:p>
    <w:p w:rsidR="00C15FEA" w:rsidRDefault="00C15FEA" w:rsidP="00C15FEA">
      <w:pPr>
        <w:spacing w:after="0" w:line="276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15FEA" w:rsidRPr="00180CD6" w:rsidRDefault="00C15FEA" w:rsidP="00C15FEA">
      <w:pPr>
        <w:pStyle w:val="a3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80CD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47F4A" w:rsidRPr="00180CD6">
        <w:rPr>
          <w:rFonts w:ascii="Times New Roman" w:hAnsi="Times New Roman" w:cs="Times New Roman"/>
          <w:b/>
          <w:spacing w:val="-2"/>
          <w:sz w:val="28"/>
          <w:szCs w:val="28"/>
        </w:rPr>
        <w:t>Почему лица, избранные депутатами представительных органов сельских поселений</w:t>
      </w:r>
      <w:r w:rsidR="00180CD6">
        <w:rPr>
          <w:rFonts w:ascii="Times New Roman" w:hAnsi="Times New Roman" w:cs="Times New Roman"/>
          <w:b/>
          <w:spacing w:val="-2"/>
          <w:sz w:val="28"/>
          <w:szCs w:val="28"/>
        </w:rPr>
        <w:t>,</w:t>
      </w:r>
      <w:r w:rsidR="00047F4A" w:rsidRPr="00180CD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представляют сведения о доходах за период календарного года, предшествовавшему году избрания, а об имуществе и обязательства имущественного характера по состоянию на 1 число месяца, предшествовавшему месяцу подачи сведений? </w:t>
      </w:r>
    </w:p>
    <w:p w:rsidR="00C15FEA" w:rsidRDefault="00C15FEA" w:rsidP="00C15FEA">
      <w:pPr>
        <w:spacing w:after="0" w:line="276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15FEA" w:rsidRDefault="00C15FEA" w:rsidP="00C15FEA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6112E">
        <w:rPr>
          <w:rFonts w:ascii="Times New Roman" w:hAnsi="Times New Roman" w:cs="Times New Roman"/>
          <w:sz w:val="28"/>
          <w:szCs w:val="28"/>
        </w:rPr>
        <w:t>изменен</w:t>
      </w:r>
      <w:r>
        <w:rPr>
          <w:rFonts w:ascii="Times New Roman" w:hAnsi="Times New Roman" w:cs="Times New Roman"/>
          <w:sz w:val="28"/>
          <w:szCs w:val="28"/>
        </w:rPr>
        <w:t xml:space="preserve">иями областного законодательства лицо, замещающее должность депутата представительного органа сельского поселения и осуществляющее свои полномочия на непостоянной основе, представляет в течение четырех месяцев со дня избрания его депутатом, передачи ему вакантного депутатского мандата или прекращения осуществления им полномочий на постоянной основе сведения о доходах, расходах, полученных от всех источников (включая доходы по прежнему месту работы </w:t>
      </w:r>
      <w:r w:rsidRPr="00C6112E">
        <w:rPr>
          <w:rFonts w:ascii="Times New Roman" w:hAnsi="Times New Roman" w:cs="Times New Roman"/>
          <w:i/>
          <w:sz w:val="28"/>
          <w:szCs w:val="28"/>
        </w:rPr>
        <w:t>за календарный год, предшествующий году избрания его депутатом, передачи ему вакантного депутатского мандата или прекращения осуществления им полномочий на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, а также сведения об имуществе, принадлежащем ему на праве собственности, и об обязательствах имущественного характера </w:t>
      </w:r>
      <w:r w:rsidRPr="00C6112E">
        <w:rPr>
          <w:rFonts w:ascii="Times New Roman" w:hAnsi="Times New Roman" w:cs="Times New Roman"/>
          <w:i/>
          <w:sz w:val="28"/>
          <w:szCs w:val="28"/>
        </w:rPr>
        <w:t>по состоянию на первое число месяца, предшествующего месяцу представления указанных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(на отчетную дату).</w:t>
      </w:r>
    </w:p>
    <w:p w:rsidR="00C15FEA" w:rsidRDefault="00C15FEA" w:rsidP="00C15FEA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подход избран для установления единого периода времени, за который представляются сведения о доходах, и недопущения «выпадения» отчетных периодов.</w:t>
      </w:r>
    </w:p>
    <w:p w:rsidR="00C15FEA" w:rsidRDefault="00C15FEA" w:rsidP="00C15FEA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8 сентября 2019 года лицо избрано депутатом</w:t>
      </w:r>
      <w:r w:rsidRPr="000F0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представительного органа сельского поселения на непостоянной основе. С этого момента у него возникает обязанность по представлению сведений о доходах, которая должна быть исполнена до 8 января 2020 года. Если бы областным законом была предусмотрена формулировка «за календарный год, предшествующий году представления указанных сведений», то при представлении сведения о доходах до 31 декабря 2019 года необходимо было представить сведения о доходах за 2018 год, а при представлении сведений о доходах до 8 января 2020 года – за 2019 год, при этом сведения о доходах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2018 год «выпадают из поля зрения» управления. Таким образом, использование формулировки </w:t>
      </w:r>
      <w:r w:rsidRPr="00980360">
        <w:rPr>
          <w:rFonts w:ascii="Times New Roman" w:hAnsi="Times New Roman" w:cs="Times New Roman"/>
          <w:sz w:val="28"/>
          <w:szCs w:val="28"/>
        </w:rPr>
        <w:t>«за календарный год, предшествующий году избрания</w:t>
      </w:r>
      <w:r>
        <w:rPr>
          <w:rFonts w:ascii="Times New Roman" w:hAnsi="Times New Roman" w:cs="Times New Roman"/>
          <w:sz w:val="28"/>
          <w:szCs w:val="28"/>
        </w:rPr>
        <w:t xml:space="preserve">» позволила установить единый подход для всех вновь избранных депутатов – при избрании 8 сентября 2019 года депутаты представляют сведения о доходах за 2018 год, а за 2019 год представят в очередную декларационную кампанию. </w:t>
      </w:r>
    </w:p>
    <w:p w:rsidR="00C15FEA" w:rsidRPr="00C15FEA" w:rsidRDefault="00C15FEA" w:rsidP="00C15FEA">
      <w:pPr>
        <w:spacing w:after="0" w:line="276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sectPr w:rsidR="00C15FEA" w:rsidRPr="00C15FEA" w:rsidSect="00465F09">
      <w:head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B14" w:rsidRDefault="00911B14" w:rsidP="00B677B0">
      <w:pPr>
        <w:spacing w:after="0" w:line="240" w:lineRule="auto"/>
      </w:pPr>
      <w:r>
        <w:separator/>
      </w:r>
    </w:p>
  </w:endnote>
  <w:endnote w:type="continuationSeparator" w:id="0">
    <w:p w:rsidR="00911B14" w:rsidRDefault="00911B14" w:rsidP="00B6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B14" w:rsidRDefault="00911B14" w:rsidP="00B677B0">
      <w:pPr>
        <w:spacing w:after="0" w:line="240" w:lineRule="auto"/>
      </w:pPr>
      <w:r>
        <w:separator/>
      </w:r>
    </w:p>
  </w:footnote>
  <w:footnote w:type="continuationSeparator" w:id="0">
    <w:p w:rsidR="00911B14" w:rsidRDefault="00911B14" w:rsidP="00B6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45352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677B0" w:rsidRPr="00B677B0" w:rsidRDefault="00B677B0">
        <w:pPr>
          <w:pStyle w:val="a7"/>
          <w:jc w:val="center"/>
          <w:rPr>
            <w:rFonts w:ascii="Times New Roman" w:hAnsi="Times New Roman" w:cs="Times New Roman"/>
          </w:rPr>
        </w:pPr>
        <w:r w:rsidRPr="00B677B0">
          <w:rPr>
            <w:rFonts w:ascii="Times New Roman" w:hAnsi="Times New Roman" w:cs="Times New Roman"/>
          </w:rPr>
          <w:fldChar w:fldCharType="begin"/>
        </w:r>
        <w:r w:rsidRPr="00B677B0">
          <w:rPr>
            <w:rFonts w:ascii="Times New Roman" w:hAnsi="Times New Roman" w:cs="Times New Roman"/>
          </w:rPr>
          <w:instrText>PAGE   \* MERGEFORMAT</w:instrText>
        </w:r>
        <w:r w:rsidRPr="00B677B0">
          <w:rPr>
            <w:rFonts w:ascii="Times New Roman" w:hAnsi="Times New Roman" w:cs="Times New Roman"/>
          </w:rPr>
          <w:fldChar w:fldCharType="separate"/>
        </w:r>
        <w:r w:rsidR="00181743">
          <w:rPr>
            <w:rFonts w:ascii="Times New Roman" w:hAnsi="Times New Roman" w:cs="Times New Roman"/>
            <w:noProof/>
          </w:rPr>
          <w:t>1</w:t>
        </w:r>
        <w:r w:rsidRPr="00B677B0">
          <w:rPr>
            <w:rFonts w:ascii="Times New Roman" w:hAnsi="Times New Roman" w:cs="Times New Roman"/>
          </w:rPr>
          <w:fldChar w:fldCharType="end"/>
        </w:r>
      </w:p>
    </w:sdtContent>
  </w:sdt>
  <w:p w:rsidR="00B677B0" w:rsidRDefault="00B677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50EBE"/>
    <w:multiLevelType w:val="hybridMultilevel"/>
    <w:tmpl w:val="C87236FA"/>
    <w:lvl w:ilvl="0" w:tplc="59D4A8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FEC4E64"/>
    <w:multiLevelType w:val="hybridMultilevel"/>
    <w:tmpl w:val="11A65620"/>
    <w:lvl w:ilvl="0" w:tplc="AA54F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63"/>
    <w:rsid w:val="00037863"/>
    <w:rsid w:val="00047F4A"/>
    <w:rsid w:val="000C6460"/>
    <w:rsid w:val="000D3CBB"/>
    <w:rsid w:val="000F0F72"/>
    <w:rsid w:val="0015225B"/>
    <w:rsid w:val="00177834"/>
    <w:rsid w:val="00180CD6"/>
    <w:rsid w:val="00181743"/>
    <w:rsid w:val="00244CE4"/>
    <w:rsid w:val="002F17BA"/>
    <w:rsid w:val="003757CE"/>
    <w:rsid w:val="00386A03"/>
    <w:rsid w:val="00394637"/>
    <w:rsid w:val="003A5B20"/>
    <w:rsid w:val="003B497A"/>
    <w:rsid w:val="003C4C33"/>
    <w:rsid w:val="0042402D"/>
    <w:rsid w:val="00465F09"/>
    <w:rsid w:val="0049630B"/>
    <w:rsid w:val="004C04DE"/>
    <w:rsid w:val="00514D8E"/>
    <w:rsid w:val="00534E31"/>
    <w:rsid w:val="005520F7"/>
    <w:rsid w:val="005A2048"/>
    <w:rsid w:val="005A47D1"/>
    <w:rsid w:val="00606859"/>
    <w:rsid w:val="0069458F"/>
    <w:rsid w:val="006A1275"/>
    <w:rsid w:val="006D6C0C"/>
    <w:rsid w:val="00715BBD"/>
    <w:rsid w:val="00724635"/>
    <w:rsid w:val="00747C24"/>
    <w:rsid w:val="00767D6D"/>
    <w:rsid w:val="00771A98"/>
    <w:rsid w:val="00774C2D"/>
    <w:rsid w:val="00783D07"/>
    <w:rsid w:val="007A0279"/>
    <w:rsid w:val="007D7690"/>
    <w:rsid w:val="007E501D"/>
    <w:rsid w:val="00825DAC"/>
    <w:rsid w:val="0086047F"/>
    <w:rsid w:val="00866FB9"/>
    <w:rsid w:val="00872F43"/>
    <w:rsid w:val="00881123"/>
    <w:rsid w:val="008B6302"/>
    <w:rsid w:val="00911B14"/>
    <w:rsid w:val="009C102D"/>
    <w:rsid w:val="009E7901"/>
    <w:rsid w:val="00A2270A"/>
    <w:rsid w:val="00AB40B4"/>
    <w:rsid w:val="00AC6AD2"/>
    <w:rsid w:val="00B21EB3"/>
    <w:rsid w:val="00B231B6"/>
    <w:rsid w:val="00B4689D"/>
    <w:rsid w:val="00B677B0"/>
    <w:rsid w:val="00B746BC"/>
    <w:rsid w:val="00B82730"/>
    <w:rsid w:val="00BF748F"/>
    <w:rsid w:val="00C15FEA"/>
    <w:rsid w:val="00C3303D"/>
    <w:rsid w:val="00C40C11"/>
    <w:rsid w:val="00C57711"/>
    <w:rsid w:val="00C608D0"/>
    <w:rsid w:val="00C77F88"/>
    <w:rsid w:val="00CB4756"/>
    <w:rsid w:val="00CD5292"/>
    <w:rsid w:val="00CE1823"/>
    <w:rsid w:val="00CF024F"/>
    <w:rsid w:val="00D21AAF"/>
    <w:rsid w:val="00D469AB"/>
    <w:rsid w:val="00D57466"/>
    <w:rsid w:val="00D621D7"/>
    <w:rsid w:val="00D94044"/>
    <w:rsid w:val="00DB4BDA"/>
    <w:rsid w:val="00E65128"/>
    <w:rsid w:val="00E718B8"/>
    <w:rsid w:val="00E821B6"/>
    <w:rsid w:val="00EC11B1"/>
    <w:rsid w:val="00EE2D04"/>
    <w:rsid w:val="00EE2E6D"/>
    <w:rsid w:val="00F10B5F"/>
    <w:rsid w:val="00F11950"/>
    <w:rsid w:val="00F63CE2"/>
    <w:rsid w:val="00FE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549AC-4182-4234-8A8A-D23D1DA3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8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97A"/>
    <w:rPr>
      <w:rFonts w:ascii="Segoe UI" w:hAnsi="Segoe UI" w:cs="Segoe UI"/>
      <w:sz w:val="18"/>
      <w:szCs w:val="18"/>
    </w:rPr>
  </w:style>
  <w:style w:type="character" w:styleId="a6">
    <w:name w:val="Hyperlink"/>
    <w:rsid w:val="009C102D"/>
    <w:rPr>
      <w:color w:val="0000FF"/>
      <w:u w:val="single"/>
    </w:rPr>
  </w:style>
  <w:style w:type="paragraph" w:customStyle="1" w:styleId="ConsPlusNormal">
    <w:name w:val="ConsPlusNormal"/>
    <w:rsid w:val="009C10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67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77B0"/>
  </w:style>
  <w:style w:type="paragraph" w:styleId="a9">
    <w:name w:val="footer"/>
    <w:basedOn w:val="a"/>
    <w:link w:val="aa"/>
    <w:uiPriority w:val="99"/>
    <w:unhideWhenUsed/>
    <w:rsid w:val="00B67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77B0"/>
  </w:style>
  <w:style w:type="paragraph" w:styleId="ab">
    <w:name w:val="No Spacing"/>
    <w:link w:val="ac"/>
    <w:uiPriority w:val="1"/>
    <w:qFormat/>
    <w:rsid w:val="00465F09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465F0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Вопросов, 
поступивших от органов местного самоуправления 
Иркутской области, 
и ответы на них</vt:lpstr>
    </vt:vector>
  </TitlesOfParts>
  <Company/>
  <LinksUpToDate>false</LinksUpToDate>
  <CharactersWithSpaces>19032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Вопросов, 
поступивших от органов местного самоуправления 
Иркутской области, 
и ответы на них</dc:title>
  <dc:subject/>
  <dc:creator>управление по профилактике коррупционных и иных правонарушений</dc:creator>
  <cp:keywords/>
  <dc:description/>
  <cp:lastModifiedBy>Анастасия Алексеевна Сыроватская</cp:lastModifiedBy>
  <cp:revision>2</cp:revision>
  <cp:lastPrinted>2020-02-27T03:47:00Z</cp:lastPrinted>
  <dcterms:created xsi:type="dcterms:W3CDTF">2021-11-09T11:13:00Z</dcterms:created>
  <dcterms:modified xsi:type="dcterms:W3CDTF">2021-11-09T11:13:00Z</dcterms:modified>
</cp:coreProperties>
</file>